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AU" w:eastAsia="en-US"/>
        </w:rPr>
        <w:id w:val="119757979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E77563">
            <w:trPr>
              <w:trHeight w:val="2880"/>
              <w:jc w:val="center"/>
            </w:trPr>
            <w:sdt>
              <w:sdtPr>
                <w:rPr>
                  <w:rFonts w:asciiTheme="majorHAnsi" w:eastAsiaTheme="majorEastAsia" w:hAnsiTheme="majorHAnsi" w:cstheme="majorBidi"/>
                  <w:caps/>
                  <w:lang w:val="en-AU" w:eastAsia="en-US"/>
                </w:rPr>
                <w:alias w:val="Company"/>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color w:val="FF0000"/>
                  <w:spacing w:val="-20"/>
                  <w:sz w:val="28"/>
                  <w:szCs w:val="28"/>
                  <w:lang w:val="en-US" w:eastAsia="en-AU"/>
                </w:rPr>
              </w:sdtEndPr>
              <w:sdtContent>
                <w:tc>
                  <w:tcPr>
                    <w:tcW w:w="5000" w:type="pct"/>
                  </w:tcPr>
                  <w:p w:rsidR="00E77563" w:rsidRDefault="003D39D9" w:rsidP="00E207E5">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eastAsia="en-US"/>
                      </w:rPr>
                      <w:t>Food Standards Australia New Zealand</w:t>
                    </w:r>
                  </w:p>
                </w:tc>
              </w:sdtContent>
            </w:sdt>
          </w:tr>
          <w:tr w:rsidR="00E77563">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77563" w:rsidRDefault="00E77563" w:rsidP="00DB309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On-farm food safety practices survey of strawberry growing in Victoria</w:t>
                    </w:r>
                  </w:p>
                </w:tc>
              </w:sdtContent>
            </w:sdt>
          </w:tr>
          <w:tr w:rsidR="00E77563">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77563" w:rsidRDefault="00043B96" w:rsidP="00043B9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Joint survey between                                                         the Department of Economic Development, Jobs, Transport and Resources (DEDJTR) and Food Standards Australia New Zealand (FSANZ)</w:t>
                    </w:r>
                  </w:p>
                </w:tc>
              </w:sdtContent>
            </w:sdt>
          </w:tr>
          <w:tr w:rsidR="00E77563">
            <w:trPr>
              <w:trHeight w:val="360"/>
              <w:jc w:val="center"/>
            </w:trPr>
            <w:tc>
              <w:tcPr>
                <w:tcW w:w="5000" w:type="pct"/>
                <w:vAlign w:val="center"/>
              </w:tcPr>
              <w:p w:rsidR="00E77563" w:rsidRDefault="00E77563">
                <w:pPr>
                  <w:pStyle w:val="NoSpacing"/>
                  <w:jc w:val="center"/>
                </w:pPr>
              </w:p>
            </w:tc>
          </w:tr>
          <w:tr w:rsidR="00E77563">
            <w:trPr>
              <w:trHeight w:val="360"/>
              <w:jc w:val="center"/>
            </w:trPr>
            <w:tc>
              <w:tcPr>
                <w:tcW w:w="5000" w:type="pct"/>
                <w:vAlign w:val="center"/>
              </w:tcPr>
              <w:p w:rsidR="00E77563" w:rsidRDefault="00A72A71" w:rsidP="00AB2975">
                <w:pPr>
                  <w:pStyle w:val="NoSpacing"/>
                  <w:jc w:val="center"/>
                  <w:rPr>
                    <w:b/>
                    <w:bCs/>
                  </w:rPr>
                </w:pPr>
                <w:r>
                  <w:rPr>
                    <w:b/>
                    <w:bCs/>
                  </w:rPr>
                  <w:t>May</w:t>
                </w:r>
                <w:r w:rsidR="00C35C6C">
                  <w:rPr>
                    <w:b/>
                    <w:bCs/>
                  </w:rPr>
                  <w:t xml:space="preserve"> 2016</w:t>
                </w:r>
              </w:p>
            </w:tc>
          </w:tr>
          <w:tr w:rsidR="00E77563">
            <w:trPr>
              <w:trHeight w:val="360"/>
              <w:jc w:val="center"/>
            </w:trPr>
            <w:tc>
              <w:tcPr>
                <w:tcW w:w="5000" w:type="pct"/>
                <w:vAlign w:val="center"/>
              </w:tcPr>
              <w:p w:rsidR="00E77563" w:rsidRDefault="00E77563">
                <w:pPr>
                  <w:pStyle w:val="NoSpacing"/>
                  <w:jc w:val="center"/>
                  <w:rPr>
                    <w:b/>
                    <w:bCs/>
                  </w:rPr>
                </w:pPr>
              </w:p>
            </w:tc>
          </w:tr>
        </w:tbl>
        <w:p w:rsidR="00E77563" w:rsidRDefault="00E77563"/>
        <w:p w:rsidR="00E77563" w:rsidRDefault="00E77563"/>
        <w:tbl>
          <w:tblPr>
            <w:tblpPr w:leftFromText="187" w:rightFromText="187" w:horzAnchor="margin" w:tblpXSpec="center" w:tblpYSpec="bottom"/>
            <w:tblW w:w="5000" w:type="pct"/>
            <w:tblLook w:val="04A0" w:firstRow="1" w:lastRow="0" w:firstColumn="1" w:lastColumn="0" w:noHBand="0" w:noVBand="1"/>
          </w:tblPr>
          <w:tblGrid>
            <w:gridCol w:w="9242"/>
          </w:tblGrid>
          <w:tr w:rsidR="00E77563">
            <w:tc>
              <w:tcPr>
                <w:tcW w:w="5000" w:type="pct"/>
              </w:tcPr>
              <w:p w:rsidR="00E77563" w:rsidRDefault="00E77563" w:rsidP="00E207E5">
                <w:pPr>
                  <w:widowControl w:val="0"/>
                  <w:tabs>
                    <w:tab w:val="center" w:pos="4153"/>
                    <w:tab w:val="right" w:pos="8306"/>
                  </w:tabs>
                  <w:spacing w:after="0" w:line="240" w:lineRule="auto"/>
                  <w:jc w:val="center"/>
                </w:pPr>
              </w:p>
            </w:tc>
          </w:tr>
        </w:tbl>
        <w:p w:rsidR="00E77563" w:rsidRDefault="00E77563"/>
        <w:p w:rsidR="00E77563" w:rsidRDefault="00E77563">
          <w:pPr>
            <w:rPr>
              <w:rFonts w:asciiTheme="majorHAnsi" w:eastAsiaTheme="majorEastAsia" w:hAnsiTheme="majorHAnsi" w:cstheme="majorBidi"/>
              <w:color w:val="17365D" w:themeColor="text2" w:themeShade="BF"/>
              <w:spacing w:val="5"/>
              <w:kern w:val="28"/>
              <w:sz w:val="52"/>
              <w:szCs w:val="52"/>
            </w:rPr>
          </w:pPr>
          <w:r>
            <w:br w:type="page"/>
          </w:r>
        </w:p>
      </w:sdtContent>
    </w:sdt>
    <w:p w:rsidR="007570C6" w:rsidRPr="00D86F37" w:rsidRDefault="00C14511" w:rsidP="00FE1B8B">
      <w:pPr>
        <w:pStyle w:val="Title"/>
      </w:pPr>
      <w:r>
        <w:lastRenderedPageBreak/>
        <w:t>O</w:t>
      </w:r>
      <w:r w:rsidR="0095354F">
        <w:t xml:space="preserve">n-farm food safety </w:t>
      </w:r>
      <w:r>
        <w:t xml:space="preserve">practices </w:t>
      </w:r>
      <w:r w:rsidR="00D86F37" w:rsidRPr="00D86F37">
        <w:t xml:space="preserve">survey </w:t>
      </w:r>
      <w:r>
        <w:t>of strawberry growing in Victoria</w:t>
      </w:r>
    </w:p>
    <w:sdt>
      <w:sdtPr>
        <w:rPr>
          <w:rFonts w:asciiTheme="minorHAnsi" w:eastAsiaTheme="minorHAnsi" w:hAnsiTheme="minorHAnsi" w:cstheme="minorBidi"/>
          <w:b w:val="0"/>
          <w:bCs w:val="0"/>
          <w:color w:val="auto"/>
          <w:sz w:val="22"/>
          <w:szCs w:val="22"/>
          <w:lang w:val="en-AU" w:eastAsia="en-US"/>
        </w:rPr>
        <w:id w:val="304057436"/>
        <w:docPartObj>
          <w:docPartGallery w:val="Table of Contents"/>
          <w:docPartUnique/>
        </w:docPartObj>
      </w:sdtPr>
      <w:sdtEndPr>
        <w:rPr>
          <w:noProof/>
        </w:rPr>
      </w:sdtEndPr>
      <w:sdtContent>
        <w:p w:rsidR="00EB3D63" w:rsidRDefault="00EB3D63">
          <w:pPr>
            <w:pStyle w:val="TOCHeading"/>
          </w:pPr>
          <w:r>
            <w:t>Contents</w:t>
          </w:r>
        </w:p>
        <w:p w:rsidR="00F82D03" w:rsidRDefault="00EB3D6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52382434" w:history="1">
            <w:r w:rsidR="00F82D03" w:rsidRPr="00EA682F">
              <w:rPr>
                <w:rStyle w:val="Hyperlink"/>
                <w:noProof/>
              </w:rPr>
              <w:t>Executive summary</w:t>
            </w:r>
            <w:r w:rsidR="00F82D03">
              <w:rPr>
                <w:noProof/>
                <w:webHidden/>
              </w:rPr>
              <w:tab/>
            </w:r>
            <w:r w:rsidR="00F82D03">
              <w:rPr>
                <w:noProof/>
                <w:webHidden/>
              </w:rPr>
              <w:fldChar w:fldCharType="begin"/>
            </w:r>
            <w:r w:rsidR="00F82D03">
              <w:rPr>
                <w:noProof/>
                <w:webHidden/>
              </w:rPr>
              <w:instrText xml:space="preserve"> PAGEREF _Toc452382434 \h </w:instrText>
            </w:r>
            <w:r w:rsidR="00F82D03">
              <w:rPr>
                <w:noProof/>
                <w:webHidden/>
              </w:rPr>
            </w:r>
            <w:r w:rsidR="00F82D03">
              <w:rPr>
                <w:noProof/>
                <w:webHidden/>
              </w:rPr>
              <w:fldChar w:fldCharType="separate"/>
            </w:r>
            <w:r w:rsidR="00F30E21">
              <w:rPr>
                <w:noProof/>
                <w:webHidden/>
              </w:rPr>
              <w:t>2</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35" w:history="1">
            <w:r w:rsidR="00F82D03" w:rsidRPr="00EA682F">
              <w:rPr>
                <w:rStyle w:val="Hyperlink"/>
                <w:noProof/>
              </w:rPr>
              <w:t>1.</w:t>
            </w:r>
            <w:r w:rsidR="00F82D03">
              <w:rPr>
                <w:rFonts w:eastAsiaTheme="minorEastAsia"/>
                <w:noProof/>
                <w:lang w:eastAsia="en-AU"/>
              </w:rPr>
              <w:tab/>
            </w:r>
            <w:r w:rsidR="00F82D03" w:rsidRPr="00EA682F">
              <w:rPr>
                <w:rStyle w:val="Hyperlink"/>
                <w:noProof/>
              </w:rPr>
              <w:t>Introduction</w:t>
            </w:r>
            <w:r w:rsidR="00F82D03">
              <w:rPr>
                <w:noProof/>
                <w:webHidden/>
              </w:rPr>
              <w:tab/>
            </w:r>
            <w:r w:rsidR="00F82D03">
              <w:rPr>
                <w:noProof/>
                <w:webHidden/>
              </w:rPr>
              <w:fldChar w:fldCharType="begin"/>
            </w:r>
            <w:r w:rsidR="00F82D03">
              <w:rPr>
                <w:noProof/>
                <w:webHidden/>
              </w:rPr>
              <w:instrText xml:space="preserve"> PAGEREF _Toc452382435 \h </w:instrText>
            </w:r>
            <w:r w:rsidR="00F82D03">
              <w:rPr>
                <w:noProof/>
                <w:webHidden/>
              </w:rPr>
            </w:r>
            <w:r w:rsidR="00F82D03">
              <w:rPr>
                <w:noProof/>
                <w:webHidden/>
              </w:rPr>
              <w:fldChar w:fldCharType="separate"/>
            </w:r>
            <w:r w:rsidR="00F30E21">
              <w:rPr>
                <w:noProof/>
                <w:webHidden/>
              </w:rPr>
              <w:t>6</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36" w:history="1">
            <w:r w:rsidR="00F82D03" w:rsidRPr="00EA682F">
              <w:rPr>
                <w:rStyle w:val="Hyperlink"/>
                <w:noProof/>
              </w:rPr>
              <w:t>1.1</w:t>
            </w:r>
            <w:r w:rsidR="00F82D03">
              <w:rPr>
                <w:rFonts w:eastAsiaTheme="minorEastAsia"/>
                <w:noProof/>
                <w:lang w:eastAsia="en-AU"/>
              </w:rPr>
              <w:tab/>
            </w:r>
            <w:r w:rsidR="00F82D03" w:rsidRPr="00EA682F">
              <w:rPr>
                <w:rStyle w:val="Hyperlink"/>
                <w:noProof/>
              </w:rPr>
              <w:t>Food safety rationale for study</w:t>
            </w:r>
            <w:r w:rsidR="00F82D03">
              <w:rPr>
                <w:noProof/>
                <w:webHidden/>
              </w:rPr>
              <w:tab/>
            </w:r>
            <w:r w:rsidR="00F82D03">
              <w:rPr>
                <w:noProof/>
                <w:webHidden/>
              </w:rPr>
              <w:fldChar w:fldCharType="begin"/>
            </w:r>
            <w:r w:rsidR="00F82D03">
              <w:rPr>
                <w:noProof/>
                <w:webHidden/>
              </w:rPr>
              <w:instrText xml:space="preserve"> PAGEREF _Toc452382436 \h </w:instrText>
            </w:r>
            <w:r w:rsidR="00F82D03">
              <w:rPr>
                <w:noProof/>
                <w:webHidden/>
              </w:rPr>
            </w:r>
            <w:r w:rsidR="00F82D03">
              <w:rPr>
                <w:noProof/>
                <w:webHidden/>
              </w:rPr>
              <w:fldChar w:fldCharType="separate"/>
            </w:r>
            <w:r w:rsidR="00F30E21">
              <w:rPr>
                <w:noProof/>
                <w:webHidden/>
              </w:rPr>
              <w:t>6</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37" w:history="1">
            <w:r w:rsidR="00F82D03" w:rsidRPr="00EA682F">
              <w:rPr>
                <w:rStyle w:val="Hyperlink"/>
                <w:noProof/>
              </w:rPr>
              <w:t>1.2</w:t>
            </w:r>
            <w:r w:rsidR="00F82D03">
              <w:rPr>
                <w:rFonts w:eastAsiaTheme="minorEastAsia"/>
                <w:noProof/>
                <w:lang w:eastAsia="en-AU"/>
              </w:rPr>
              <w:tab/>
            </w:r>
            <w:r w:rsidR="00F82D03" w:rsidRPr="00EA682F">
              <w:rPr>
                <w:rStyle w:val="Hyperlink"/>
                <w:noProof/>
              </w:rPr>
              <w:t>Objectives and assumptions</w:t>
            </w:r>
            <w:r w:rsidR="00F82D03">
              <w:rPr>
                <w:noProof/>
                <w:webHidden/>
              </w:rPr>
              <w:tab/>
            </w:r>
            <w:r w:rsidR="00F82D03">
              <w:rPr>
                <w:noProof/>
                <w:webHidden/>
              </w:rPr>
              <w:fldChar w:fldCharType="begin"/>
            </w:r>
            <w:r w:rsidR="00F82D03">
              <w:rPr>
                <w:noProof/>
                <w:webHidden/>
              </w:rPr>
              <w:instrText xml:space="preserve"> PAGEREF _Toc452382437 \h </w:instrText>
            </w:r>
            <w:r w:rsidR="00F82D03">
              <w:rPr>
                <w:noProof/>
                <w:webHidden/>
              </w:rPr>
            </w:r>
            <w:r w:rsidR="00F82D03">
              <w:rPr>
                <w:noProof/>
                <w:webHidden/>
              </w:rPr>
              <w:fldChar w:fldCharType="separate"/>
            </w:r>
            <w:r w:rsidR="00F30E21">
              <w:rPr>
                <w:noProof/>
                <w:webHidden/>
              </w:rPr>
              <w:t>8</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38" w:history="1">
            <w:r w:rsidR="00F82D03" w:rsidRPr="00EA682F">
              <w:rPr>
                <w:rStyle w:val="Hyperlink"/>
                <w:noProof/>
              </w:rPr>
              <w:t>1.2.1</w:t>
            </w:r>
            <w:r w:rsidR="00F82D03">
              <w:rPr>
                <w:rFonts w:eastAsiaTheme="minorEastAsia"/>
                <w:noProof/>
                <w:lang w:eastAsia="en-AU"/>
              </w:rPr>
              <w:tab/>
            </w:r>
            <w:r w:rsidR="00F82D03" w:rsidRPr="00EA682F">
              <w:rPr>
                <w:rStyle w:val="Hyperlink"/>
                <w:noProof/>
              </w:rPr>
              <w:t>Anticipated outcomes from the survey included:</w:t>
            </w:r>
            <w:r w:rsidR="00F82D03">
              <w:rPr>
                <w:noProof/>
                <w:webHidden/>
              </w:rPr>
              <w:tab/>
            </w:r>
            <w:r w:rsidR="00F82D03">
              <w:rPr>
                <w:noProof/>
                <w:webHidden/>
              </w:rPr>
              <w:fldChar w:fldCharType="begin"/>
            </w:r>
            <w:r w:rsidR="00F82D03">
              <w:rPr>
                <w:noProof/>
                <w:webHidden/>
              </w:rPr>
              <w:instrText xml:space="preserve"> PAGEREF _Toc452382438 \h </w:instrText>
            </w:r>
            <w:r w:rsidR="00F82D03">
              <w:rPr>
                <w:noProof/>
                <w:webHidden/>
              </w:rPr>
            </w:r>
            <w:r w:rsidR="00F82D03">
              <w:rPr>
                <w:noProof/>
                <w:webHidden/>
              </w:rPr>
              <w:fldChar w:fldCharType="separate"/>
            </w:r>
            <w:r w:rsidR="00F30E21">
              <w:rPr>
                <w:noProof/>
                <w:webHidden/>
              </w:rPr>
              <w:t>8</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39" w:history="1">
            <w:r w:rsidR="00F82D03" w:rsidRPr="00EA682F">
              <w:rPr>
                <w:rStyle w:val="Hyperlink"/>
                <w:noProof/>
              </w:rPr>
              <w:t>1.2.2</w:t>
            </w:r>
            <w:r w:rsidR="00F82D03">
              <w:rPr>
                <w:rFonts w:eastAsiaTheme="minorEastAsia"/>
                <w:noProof/>
                <w:lang w:eastAsia="en-AU"/>
              </w:rPr>
              <w:tab/>
            </w:r>
            <w:r w:rsidR="00F82D03" w:rsidRPr="00EA682F">
              <w:rPr>
                <w:rStyle w:val="Hyperlink"/>
                <w:noProof/>
              </w:rPr>
              <w:t>Why survey strawberries?</w:t>
            </w:r>
            <w:r w:rsidR="00F82D03">
              <w:rPr>
                <w:noProof/>
                <w:webHidden/>
              </w:rPr>
              <w:tab/>
            </w:r>
            <w:r w:rsidR="00F82D03">
              <w:rPr>
                <w:noProof/>
                <w:webHidden/>
              </w:rPr>
              <w:fldChar w:fldCharType="begin"/>
            </w:r>
            <w:r w:rsidR="00F82D03">
              <w:rPr>
                <w:noProof/>
                <w:webHidden/>
              </w:rPr>
              <w:instrText xml:space="preserve"> PAGEREF _Toc452382439 \h </w:instrText>
            </w:r>
            <w:r w:rsidR="00F82D03">
              <w:rPr>
                <w:noProof/>
                <w:webHidden/>
              </w:rPr>
            </w:r>
            <w:r w:rsidR="00F82D03">
              <w:rPr>
                <w:noProof/>
                <w:webHidden/>
              </w:rPr>
              <w:fldChar w:fldCharType="separate"/>
            </w:r>
            <w:r w:rsidR="00F30E21">
              <w:rPr>
                <w:noProof/>
                <w:webHidden/>
              </w:rPr>
              <w:t>8</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40" w:history="1">
            <w:r w:rsidR="00F82D03" w:rsidRPr="00EA682F">
              <w:rPr>
                <w:rStyle w:val="Hyperlink"/>
                <w:noProof/>
              </w:rPr>
              <w:t>2.</w:t>
            </w:r>
            <w:r w:rsidR="00F82D03">
              <w:rPr>
                <w:rFonts w:eastAsiaTheme="minorEastAsia"/>
                <w:noProof/>
                <w:lang w:eastAsia="en-AU"/>
              </w:rPr>
              <w:tab/>
            </w:r>
            <w:r w:rsidR="00F82D03" w:rsidRPr="00EA682F">
              <w:rPr>
                <w:rStyle w:val="Hyperlink"/>
                <w:noProof/>
              </w:rPr>
              <w:t>Method</w:t>
            </w:r>
            <w:r w:rsidR="00F82D03">
              <w:rPr>
                <w:noProof/>
                <w:webHidden/>
              </w:rPr>
              <w:tab/>
            </w:r>
            <w:r w:rsidR="00F82D03">
              <w:rPr>
                <w:noProof/>
                <w:webHidden/>
              </w:rPr>
              <w:fldChar w:fldCharType="begin"/>
            </w:r>
            <w:r w:rsidR="00F82D03">
              <w:rPr>
                <w:noProof/>
                <w:webHidden/>
              </w:rPr>
              <w:instrText xml:space="preserve"> PAGEREF _Toc452382440 \h </w:instrText>
            </w:r>
            <w:r w:rsidR="00F82D03">
              <w:rPr>
                <w:noProof/>
                <w:webHidden/>
              </w:rPr>
            </w:r>
            <w:r w:rsidR="00F82D03">
              <w:rPr>
                <w:noProof/>
                <w:webHidden/>
              </w:rPr>
              <w:fldChar w:fldCharType="separate"/>
            </w:r>
            <w:r w:rsidR="00F30E21">
              <w:rPr>
                <w:noProof/>
                <w:webHidden/>
              </w:rPr>
              <w:t>9</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41" w:history="1">
            <w:r w:rsidR="00F82D03" w:rsidRPr="00EA682F">
              <w:rPr>
                <w:rStyle w:val="Hyperlink"/>
                <w:noProof/>
              </w:rPr>
              <w:t>2.1</w:t>
            </w:r>
            <w:r w:rsidR="00F82D03">
              <w:rPr>
                <w:rFonts w:eastAsiaTheme="minorEastAsia"/>
                <w:noProof/>
                <w:lang w:eastAsia="en-AU"/>
              </w:rPr>
              <w:tab/>
            </w:r>
            <w:r w:rsidR="00F82D03" w:rsidRPr="00EA682F">
              <w:rPr>
                <w:rStyle w:val="Hyperlink"/>
                <w:noProof/>
              </w:rPr>
              <w:t>Survey design and administration</w:t>
            </w:r>
            <w:r w:rsidR="00F82D03">
              <w:rPr>
                <w:noProof/>
                <w:webHidden/>
              </w:rPr>
              <w:tab/>
            </w:r>
            <w:r w:rsidR="00F82D03">
              <w:rPr>
                <w:noProof/>
                <w:webHidden/>
              </w:rPr>
              <w:fldChar w:fldCharType="begin"/>
            </w:r>
            <w:r w:rsidR="00F82D03">
              <w:rPr>
                <w:noProof/>
                <w:webHidden/>
              </w:rPr>
              <w:instrText xml:space="preserve"> PAGEREF _Toc452382441 \h </w:instrText>
            </w:r>
            <w:r w:rsidR="00F82D03">
              <w:rPr>
                <w:noProof/>
                <w:webHidden/>
              </w:rPr>
            </w:r>
            <w:r w:rsidR="00F82D03">
              <w:rPr>
                <w:noProof/>
                <w:webHidden/>
              </w:rPr>
              <w:fldChar w:fldCharType="separate"/>
            </w:r>
            <w:r w:rsidR="00F30E21">
              <w:rPr>
                <w:noProof/>
                <w:webHidden/>
              </w:rPr>
              <w:t>9</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42" w:history="1">
            <w:r w:rsidR="00F82D03" w:rsidRPr="00EA682F">
              <w:rPr>
                <w:rStyle w:val="Hyperlink"/>
                <w:noProof/>
              </w:rPr>
              <w:t>2.1.1</w:t>
            </w:r>
            <w:r w:rsidR="00F82D03">
              <w:rPr>
                <w:rFonts w:eastAsiaTheme="minorEastAsia"/>
                <w:noProof/>
                <w:lang w:eastAsia="en-AU"/>
              </w:rPr>
              <w:tab/>
            </w:r>
            <w:r w:rsidR="00F82D03" w:rsidRPr="00EA682F">
              <w:rPr>
                <w:rStyle w:val="Hyperlink"/>
                <w:noProof/>
              </w:rPr>
              <w:t>On-farm survey</w:t>
            </w:r>
            <w:r w:rsidR="00F82D03">
              <w:rPr>
                <w:noProof/>
                <w:webHidden/>
              </w:rPr>
              <w:tab/>
            </w:r>
            <w:r w:rsidR="00F82D03">
              <w:rPr>
                <w:noProof/>
                <w:webHidden/>
              </w:rPr>
              <w:fldChar w:fldCharType="begin"/>
            </w:r>
            <w:r w:rsidR="00F82D03">
              <w:rPr>
                <w:noProof/>
                <w:webHidden/>
              </w:rPr>
              <w:instrText xml:space="preserve"> PAGEREF _Toc452382442 \h </w:instrText>
            </w:r>
            <w:r w:rsidR="00F82D03">
              <w:rPr>
                <w:noProof/>
                <w:webHidden/>
              </w:rPr>
            </w:r>
            <w:r w:rsidR="00F82D03">
              <w:rPr>
                <w:noProof/>
                <w:webHidden/>
              </w:rPr>
              <w:fldChar w:fldCharType="separate"/>
            </w:r>
            <w:r w:rsidR="00F30E21">
              <w:rPr>
                <w:noProof/>
                <w:webHidden/>
              </w:rPr>
              <w:t>9</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43" w:history="1">
            <w:r w:rsidR="00F82D03" w:rsidRPr="00EA682F">
              <w:rPr>
                <w:rStyle w:val="Hyperlink"/>
                <w:noProof/>
              </w:rPr>
              <w:t>2.1.2</w:t>
            </w:r>
            <w:r w:rsidR="00F82D03">
              <w:rPr>
                <w:rFonts w:eastAsiaTheme="minorEastAsia"/>
                <w:noProof/>
                <w:lang w:eastAsia="en-AU"/>
              </w:rPr>
              <w:tab/>
            </w:r>
            <w:r w:rsidR="00F82D03" w:rsidRPr="00EA682F">
              <w:rPr>
                <w:rStyle w:val="Hyperlink"/>
                <w:noProof/>
              </w:rPr>
              <w:t xml:space="preserve">Sampling for </w:t>
            </w:r>
            <w:r w:rsidR="00F82D03" w:rsidRPr="00EA682F">
              <w:rPr>
                <w:rStyle w:val="Hyperlink"/>
                <w:i/>
                <w:noProof/>
              </w:rPr>
              <w:t>E</w:t>
            </w:r>
            <w:r w:rsidR="00F82D03" w:rsidRPr="00EA682F">
              <w:rPr>
                <w:rStyle w:val="Hyperlink"/>
                <w:noProof/>
              </w:rPr>
              <w:t xml:space="preserve">. </w:t>
            </w:r>
            <w:r w:rsidR="00F82D03" w:rsidRPr="00EA682F">
              <w:rPr>
                <w:rStyle w:val="Hyperlink"/>
                <w:i/>
                <w:noProof/>
              </w:rPr>
              <w:t>coli</w:t>
            </w:r>
            <w:r w:rsidR="00F82D03" w:rsidRPr="00EA682F">
              <w:rPr>
                <w:rStyle w:val="Hyperlink"/>
                <w:noProof/>
              </w:rPr>
              <w:t xml:space="preserve"> detection</w:t>
            </w:r>
            <w:r w:rsidR="00F82D03">
              <w:rPr>
                <w:noProof/>
                <w:webHidden/>
              </w:rPr>
              <w:tab/>
            </w:r>
            <w:r w:rsidR="00F82D03">
              <w:rPr>
                <w:noProof/>
                <w:webHidden/>
              </w:rPr>
              <w:fldChar w:fldCharType="begin"/>
            </w:r>
            <w:r w:rsidR="00F82D03">
              <w:rPr>
                <w:noProof/>
                <w:webHidden/>
              </w:rPr>
              <w:instrText xml:space="preserve"> PAGEREF _Toc452382443 \h </w:instrText>
            </w:r>
            <w:r w:rsidR="00F82D03">
              <w:rPr>
                <w:noProof/>
                <w:webHidden/>
              </w:rPr>
            </w:r>
            <w:r w:rsidR="00F82D03">
              <w:rPr>
                <w:noProof/>
                <w:webHidden/>
              </w:rPr>
              <w:fldChar w:fldCharType="separate"/>
            </w:r>
            <w:r w:rsidR="00F30E21">
              <w:rPr>
                <w:noProof/>
                <w:webHidden/>
              </w:rPr>
              <w:t>10</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44" w:history="1">
            <w:r w:rsidR="00F82D03" w:rsidRPr="00EA682F">
              <w:rPr>
                <w:rStyle w:val="Hyperlink"/>
                <w:noProof/>
              </w:rPr>
              <w:t>2.2</w:t>
            </w:r>
            <w:r w:rsidR="00F82D03">
              <w:rPr>
                <w:rFonts w:eastAsiaTheme="minorEastAsia"/>
                <w:noProof/>
                <w:lang w:eastAsia="en-AU"/>
              </w:rPr>
              <w:tab/>
            </w:r>
            <w:r w:rsidR="00F82D03" w:rsidRPr="00EA682F">
              <w:rPr>
                <w:rStyle w:val="Hyperlink"/>
                <w:noProof/>
              </w:rPr>
              <w:t>Analysis of on-farm survey data</w:t>
            </w:r>
            <w:r w:rsidR="00F82D03">
              <w:rPr>
                <w:noProof/>
                <w:webHidden/>
              </w:rPr>
              <w:tab/>
            </w:r>
            <w:r w:rsidR="00F82D03">
              <w:rPr>
                <w:noProof/>
                <w:webHidden/>
              </w:rPr>
              <w:fldChar w:fldCharType="begin"/>
            </w:r>
            <w:r w:rsidR="00F82D03">
              <w:rPr>
                <w:noProof/>
                <w:webHidden/>
              </w:rPr>
              <w:instrText xml:space="preserve"> PAGEREF _Toc452382444 \h </w:instrText>
            </w:r>
            <w:r w:rsidR="00F82D03">
              <w:rPr>
                <w:noProof/>
                <w:webHidden/>
              </w:rPr>
            </w:r>
            <w:r w:rsidR="00F82D03">
              <w:rPr>
                <w:noProof/>
                <w:webHidden/>
              </w:rPr>
              <w:fldChar w:fldCharType="separate"/>
            </w:r>
            <w:r w:rsidR="00F30E21">
              <w:rPr>
                <w:noProof/>
                <w:webHidden/>
              </w:rPr>
              <w:t>10</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45" w:history="1">
            <w:r w:rsidR="00F82D03" w:rsidRPr="00EA682F">
              <w:rPr>
                <w:rStyle w:val="Hyperlink"/>
                <w:noProof/>
              </w:rPr>
              <w:t>3.</w:t>
            </w:r>
            <w:r w:rsidR="00F82D03">
              <w:rPr>
                <w:rFonts w:eastAsiaTheme="minorEastAsia"/>
                <w:noProof/>
                <w:lang w:eastAsia="en-AU"/>
              </w:rPr>
              <w:tab/>
            </w:r>
            <w:r w:rsidR="00F82D03" w:rsidRPr="00EA682F">
              <w:rPr>
                <w:rStyle w:val="Hyperlink"/>
                <w:noProof/>
              </w:rPr>
              <w:t>Results</w:t>
            </w:r>
            <w:r w:rsidR="00F82D03">
              <w:rPr>
                <w:noProof/>
                <w:webHidden/>
              </w:rPr>
              <w:tab/>
            </w:r>
            <w:r w:rsidR="00F82D03">
              <w:rPr>
                <w:noProof/>
                <w:webHidden/>
              </w:rPr>
              <w:fldChar w:fldCharType="begin"/>
            </w:r>
            <w:r w:rsidR="00F82D03">
              <w:rPr>
                <w:noProof/>
                <w:webHidden/>
              </w:rPr>
              <w:instrText xml:space="preserve"> PAGEREF _Toc452382445 \h </w:instrText>
            </w:r>
            <w:r w:rsidR="00F82D03">
              <w:rPr>
                <w:noProof/>
                <w:webHidden/>
              </w:rPr>
            </w:r>
            <w:r w:rsidR="00F82D03">
              <w:rPr>
                <w:noProof/>
                <w:webHidden/>
              </w:rPr>
              <w:fldChar w:fldCharType="separate"/>
            </w:r>
            <w:r w:rsidR="00F30E21">
              <w:rPr>
                <w:noProof/>
                <w:webHidden/>
              </w:rPr>
              <w:t>11</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46" w:history="1">
            <w:r w:rsidR="00F82D03" w:rsidRPr="00EA682F">
              <w:rPr>
                <w:rStyle w:val="Hyperlink"/>
                <w:rFonts w:eastAsia="Times New Roman"/>
                <w:noProof/>
                <w:lang w:eastAsia="en-GB"/>
              </w:rPr>
              <w:t>3.1</w:t>
            </w:r>
            <w:r w:rsidR="00F82D03">
              <w:rPr>
                <w:rFonts w:eastAsiaTheme="minorEastAsia"/>
                <w:noProof/>
                <w:lang w:eastAsia="en-AU"/>
              </w:rPr>
              <w:tab/>
            </w:r>
            <w:r w:rsidR="00F82D03" w:rsidRPr="00EA682F">
              <w:rPr>
                <w:rStyle w:val="Hyperlink"/>
                <w:rFonts w:eastAsia="Times New Roman"/>
                <w:noProof/>
                <w:lang w:eastAsia="en-GB"/>
              </w:rPr>
              <w:t>Part 1: On-farm survey results</w:t>
            </w:r>
            <w:r w:rsidR="00F82D03">
              <w:rPr>
                <w:noProof/>
                <w:webHidden/>
              </w:rPr>
              <w:tab/>
            </w:r>
            <w:r w:rsidR="00F82D03">
              <w:rPr>
                <w:noProof/>
                <w:webHidden/>
              </w:rPr>
              <w:fldChar w:fldCharType="begin"/>
            </w:r>
            <w:r w:rsidR="00F82D03">
              <w:rPr>
                <w:noProof/>
                <w:webHidden/>
              </w:rPr>
              <w:instrText xml:space="preserve"> PAGEREF _Toc452382446 \h </w:instrText>
            </w:r>
            <w:r w:rsidR="00F82D03">
              <w:rPr>
                <w:noProof/>
                <w:webHidden/>
              </w:rPr>
            </w:r>
            <w:r w:rsidR="00F82D03">
              <w:rPr>
                <w:noProof/>
                <w:webHidden/>
              </w:rPr>
              <w:fldChar w:fldCharType="separate"/>
            </w:r>
            <w:r w:rsidR="00F30E21">
              <w:rPr>
                <w:noProof/>
                <w:webHidden/>
              </w:rPr>
              <w:t>13</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47" w:history="1">
            <w:r w:rsidR="00F82D03" w:rsidRPr="00EA682F">
              <w:rPr>
                <w:rStyle w:val="Hyperlink"/>
                <w:rFonts w:eastAsia="Times New Roman"/>
                <w:noProof/>
                <w:lang w:eastAsia="en-GB"/>
              </w:rPr>
              <w:t>3.1.1</w:t>
            </w:r>
            <w:r w:rsidR="00F82D03">
              <w:rPr>
                <w:rFonts w:eastAsiaTheme="minorEastAsia"/>
                <w:noProof/>
                <w:lang w:eastAsia="en-AU"/>
              </w:rPr>
              <w:tab/>
            </w:r>
            <w:r w:rsidR="00F82D03" w:rsidRPr="00EA682F">
              <w:rPr>
                <w:rStyle w:val="Hyperlink"/>
                <w:rFonts w:eastAsia="Times New Roman"/>
                <w:noProof/>
                <w:lang w:eastAsia="en-GB"/>
              </w:rPr>
              <w:t>Overview</w:t>
            </w:r>
            <w:r w:rsidR="00F82D03">
              <w:rPr>
                <w:noProof/>
                <w:webHidden/>
              </w:rPr>
              <w:tab/>
            </w:r>
            <w:r w:rsidR="00F82D03">
              <w:rPr>
                <w:noProof/>
                <w:webHidden/>
              </w:rPr>
              <w:fldChar w:fldCharType="begin"/>
            </w:r>
            <w:r w:rsidR="00F82D03">
              <w:rPr>
                <w:noProof/>
                <w:webHidden/>
              </w:rPr>
              <w:instrText xml:space="preserve"> PAGEREF _Toc452382447 \h </w:instrText>
            </w:r>
            <w:r w:rsidR="00F82D03">
              <w:rPr>
                <w:noProof/>
                <w:webHidden/>
              </w:rPr>
            </w:r>
            <w:r w:rsidR="00F82D03">
              <w:rPr>
                <w:noProof/>
                <w:webHidden/>
              </w:rPr>
              <w:fldChar w:fldCharType="separate"/>
            </w:r>
            <w:r w:rsidR="00F30E21">
              <w:rPr>
                <w:noProof/>
                <w:webHidden/>
              </w:rPr>
              <w:t>13</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48" w:history="1">
            <w:r w:rsidR="00F82D03" w:rsidRPr="00EA682F">
              <w:rPr>
                <w:rStyle w:val="Hyperlink"/>
                <w:rFonts w:eastAsia="Times New Roman"/>
                <w:noProof/>
                <w:lang w:eastAsia="en-GB"/>
              </w:rPr>
              <w:t>3.1.2</w:t>
            </w:r>
            <w:r w:rsidR="00F82D03">
              <w:rPr>
                <w:rFonts w:eastAsiaTheme="minorEastAsia"/>
                <w:noProof/>
                <w:lang w:eastAsia="en-AU"/>
              </w:rPr>
              <w:tab/>
            </w:r>
            <w:r w:rsidR="00F82D03" w:rsidRPr="00EA682F">
              <w:rPr>
                <w:rStyle w:val="Hyperlink"/>
                <w:rFonts w:eastAsia="Times New Roman"/>
                <w:noProof/>
                <w:lang w:eastAsia="en-GB"/>
              </w:rPr>
              <w:t>Environment</w:t>
            </w:r>
            <w:r w:rsidR="00F82D03">
              <w:rPr>
                <w:noProof/>
                <w:webHidden/>
              </w:rPr>
              <w:tab/>
            </w:r>
            <w:r w:rsidR="00F82D03">
              <w:rPr>
                <w:noProof/>
                <w:webHidden/>
              </w:rPr>
              <w:fldChar w:fldCharType="begin"/>
            </w:r>
            <w:r w:rsidR="00F82D03">
              <w:rPr>
                <w:noProof/>
                <w:webHidden/>
              </w:rPr>
              <w:instrText xml:space="preserve"> PAGEREF _Toc452382448 \h </w:instrText>
            </w:r>
            <w:r w:rsidR="00F82D03">
              <w:rPr>
                <w:noProof/>
                <w:webHidden/>
              </w:rPr>
            </w:r>
            <w:r w:rsidR="00F82D03">
              <w:rPr>
                <w:noProof/>
                <w:webHidden/>
              </w:rPr>
              <w:fldChar w:fldCharType="separate"/>
            </w:r>
            <w:r w:rsidR="00F30E21">
              <w:rPr>
                <w:noProof/>
                <w:webHidden/>
              </w:rPr>
              <w:t>13</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49" w:history="1">
            <w:r w:rsidR="00F82D03" w:rsidRPr="00EA682F">
              <w:rPr>
                <w:rStyle w:val="Hyperlink"/>
                <w:rFonts w:eastAsia="Times New Roman"/>
                <w:noProof/>
                <w:lang w:eastAsia="en-GB"/>
              </w:rPr>
              <w:t>3.1.3</w:t>
            </w:r>
            <w:r w:rsidR="00F82D03">
              <w:rPr>
                <w:rFonts w:eastAsiaTheme="minorEastAsia"/>
                <w:noProof/>
                <w:lang w:eastAsia="en-AU"/>
              </w:rPr>
              <w:tab/>
            </w:r>
            <w:r w:rsidR="00F82D03" w:rsidRPr="00EA682F">
              <w:rPr>
                <w:rStyle w:val="Hyperlink"/>
                <w:rFonts w:eastAsia="Times New Roman"/>
                <w:noProof/>
                <w:lang w:eastAsia="en-GB"/>
              </w:rPr>
              <w:t>Water/fertiliser</w:t>
            </w:r>
            <w:r w:rsidR="00F82D03">
              <w:rPr>
                <w:noProof/>
                <w:webHidden/>
              </w:rPr>
              <w:tab/>
            </w:r>
            <w:r w:rsidR="00F82D03">
              <w:rPr>
                <w:noProof/>
                <w:webHidden/>
              </w:rPr>
              <w:fldChar w:fldCharType="begin"/>
            </w:r>
            <w:r w:rsidR="00F82D03">
              <w:rPr>
                <w:noProof/>
                <w:webHidden/>
              </w:rPr>
              <w:instrText xml:space="preserve"> PAGEREF _Toc452382449 \h </w:instrText>
            </w:r>
            <w:r w:rsidR="00F82D03">
              <w:rPr>
                <w:noProof/>
                <w:webHidden/>
              </w:rPr>
            </w:r>
            <w:r w:rsidR="00F82D03">
              <w:rPr>
                <w:noProof/>
                <w:webHidden/>
              </w:rPr>
              <w:fldChar w:fldCharType="separate"/>
            </w:r>
            <w:r w:rsidR="00F30E21">
              <w:rPr>
                <w:noProof/>
                <w:webHidden/>
              </w:rPr>
              <w:t>13</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0" w:history="1">
            <w:r w:rsidR="00F82D03" w:rsidRPr="00EA682F">
              <w:rPr>
                <w:rStyle w:val="Hyperlink"/>
                <w:rFonts w:eastAsia="Times New Roman"/>
                <w:noProof/>
                <w:lang w:eastAsia="en-GB"/>
              </w:rPr>
              <w:t>3.1.4</w:t>
            </w:r>
            <w:r w:rsidR="00F82D03">
              <w:rPr>
                <w:rFonts w:eastAsiaTheme="minorEastAsia"/>
                <w:noProof/>
                <w:lang w:eastAsia="en-AU"/>
              </w:rPr>
              <w:tab/>
            </w:r>
            <w:r w:rsidR="00F82D03" w:rsidRPr="00EA682F">
              <w:rPr>
                <w:rStyle w:val="Hyperlink"/>
                <w:rFonts w:eastAsia="Times New Roman"/>
                <w:noProof/>
                <w:lang w:eastAsia="en-GB"/>
              </w:rPr>
              <w:t>Quality Assurance</w:t>
            </w:r>
            <w:r w:rsidR="00F82D03">
              <w:rPr>
                <w:noProof/>
                <w:webHidden/>
              </w:rPr>
              <w:tab/>
            </w:r>
            <w:r w:rsidR="00F82D03">
              <w:rPr>
                <w:noProof/>
                <w:webHidden/>
              </w:rPr>
              <w:fldChar w:fldCharType="begin"/>
            </w:r>
            <w:r w:rsidR="00F82D03">
              <w:rPr>
                <w:noProof/>
                <w:webHidden/>
              </w:rPr>
              <w:instrText xml:space="preserve"> PAGEREF _Toc452382450 \h </w:instrText>
            </w:r>
            <w:r w:rsidR="00F82D03">
              <w:rPr>
                <w:noProof/>
                <w:webHidden/>
              </w:rPr>
            </w:r>
            <w:r w:rsidR="00F82D03">
              <w:rPr>
                <w:noProof/>
                <w:webHidden/>
              </w:rPr>
              <w:fldChar w:fldCharType="separate"/>
            </w:r>
            <w:r w:rsidR="00F30E21">
              <w:rPr>
                <w:noProof/>
                <w:webHidden/>
              </w:rPr>
              <w:t>14</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1" w:history="1">
            <w:r w:rsidR="00F82D03" w:rsidRPr="00EA682F">
              <w:rPr>
                <w:rStyle w:val="Hyperlink"/>
                <w:rFonts w:eastAsia="Times New Roman"/>
                <w:noProof/>
                <w:lang w:eastAsia="en-GB"/>
              </w:rPr>
              <w:t>3.1.5</w:t>
            </w:r>
            <w:r w:rsidR="00F82D03">
              <w:rPr>
                <w:rFonts w:eastAsiaTheme="minorEastAsia"/>
                <w:noProof/>
                <w:lang w:eastAsia="en-AU"/>
              </w:rPr>
              <w:tab/>
            </w:r>
            <w:r w:rsidR="00F82D03" w:rsidRPr="00EA682F">
              <w:rPr>
                <w:rStyle w:val="Hyperlink"/>
                <w:rFonts w:eastAsia="Times New Roman"/>
                <w:noProof/>
                <w:lang w:eastAsia="en-GB"/>
              </w:rPr>
              <w:t>Traceability</w:t>
            </w:r>
            <w:r w:rsidR="00F82D03">
              <w:rPr>
                <w:noProof/>
                <w:webHidden/>
              </w:rPr>
              <w:tab/>
            </w:r>
            <w:r w:rsidR="00F82D03">
              <w:rPr>
                <w:noProof/>
                <w:webHidden/>
              </w:rPr>
              <w:fldChar w:fldCharType="begin"/>
            </w:r>
            <w:r w:rsidR="00F82D03">
              <w:rPr>
                <w:noProof/>
                <w:webHidden/>
              </w:rPr>
              <w:instrText xml:space="preserve"> PAGEREF _Toc452382451 \h </w:instrText>
            </w:r>
            <w:r w:rsidR="00F82D03">
              <w:rPr>
                <w:noProof/>
                <w:webHidden/>
              </w:rPr>
            </w:r>
            <w:r w:rsidR="00F82D03">
              <w:rPr>
                <w:noProof/>
                <w:webHidden/>
              </w:rPr>
              <w:fldChar w:fldCharType="separate"/>
            </w:r>
            <w:r w:rsidR="00F30E21">
              <w:rPr>
                <w:noProof/>
                <w:webHidden/>
              </w:rPr>
              <w:t>14</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2" w:history="1">
            <w:r w:rsidR="00F82D03" w:rsidRPr="00EA682F">
              <w:rPr>
                <w:rStyle w:val="Hyperlink"/>
                <w:rFonts w:eastAsia="Times New Roman"/>
                <w:noProof/>
                <w:lang w:eastAsia="en-GB"/>
              </w:rPr>
              <w:t>3.1.6</w:t>
            </w:r>
            <w:r w:rsidR="00F82D03">
              <w:rPr>
                <w:rFonts w:eastAsiaTheme="minorEastAsia"/>
                <w:noProof/>
                <w:lang w:eastAsia="en-AU"/>
              </w:rPr>
              <w:tab/>
            </w:r>
            <w:r w:rsidR="00F82D03" w:rsidRPr="00EA682F">
              <w:rPr>
                <w:rStyle w:val="Hyperlink"/>
                <w:rFonts w:eastAsia="Times New Roman"/>
                <w:noProof/>
                <w:lang w:eastAsia="en-GB"/>
              </w:rPr>
              <w:t>Distribution</w:t>
            </w:r>
            <w:r w:rsidR="00F82D03">
              <w:rPr>
                <w:noProof/>
                <w:webHidden/>
              </w:rPr>
              <w:tab/>
            </w:r>
            <w:r w:rsidR="00F82D03">
              <w:rPr>
                <w:noProof/>
                <w:webHidden/>
              </w:rPr>
              <w:fldChar w:fldCharType="begin"/>
            </w:r>
            <w:r w:rsidR="00F82D03">
              <w:rPr>
                <w:noProof/>
                <w:webHidden/>
              </w:rPr>
              <w:instrText xml:space="preserve"> PAGEREF _Toc452382452 \h </w:instrText>
            </w:r>
            <w:r w:rsidR="00F82D03">
              <w:rPr>
                <w:noProof/>
                <w:webHidden/>
              </w:rPr>
            </w:r>
            <w:r w:rsidR="00F82D03">
              <w:rPr>
                <w:noProof/>
                <w:webHidden/>
              </w:rPr>
              <w:fldChar w:fldCharType="separate"/>
            </w:r>
            <w:r w:rsidR="00F30E21">
              <w:rPr>
                <w:noProof/>
                <w:webHidden/>
              </w:rPr>
              <w:t>14</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3" w:history="1">
            <w:r w:rsidR="00F82D03" w:rsidRPr="00EA682F">
              <w:rPr>
                <w:rStyle w:val="Hyperlink"/>
                <w:rFonts w:eastAsia="Times New Roman"/>
                <w:noProof/>
                <w:lang w:eastAsia="en-GB"/>
              </w:rPr>
              <w:t>3.1.7</w:t>
            </w:r>
            <w:r w:rsidR="00F82D03">
              <w:rPr>
                <w:rFonts w:eastAsiaTheme="minorEastAsia"/>
                <w:noProof/>
                <w:lang w:eastAsia="en-AU"/>
              </w:rPr>
              <w:tab/>
            </w:r>
            <w:r w:rsidR="00F82D03" w:rsidRPr="00EA682F">
              <w:rPr>
                <w:rStyle w:val="Hyperlink"/>
                <w:rFonts w:eastAsia="Times New Roman"/>
                <w:noProof/>
                <w:lang w:eastAsia="en-GB"/>
              </w:rPr>
              <w:t>Harvesting and handling practices</w:t>
            </w:r>
            <w:r w:rsidR="00F82D03">
              <w:rPr>
                <w:noProof/>
                <w:webHidden/>
              </w:rPr>
              <w:tab/>
            </w:r>
            <w:r w:rsidR="00F82D03">
              <w:rPr>
                <w:noProof/>
                <w:webHidden/>
              </w:rPr>
              <w:fldChar w:fldCharType="begin"/>
            </w:r>
            <w:r w:rsidR="00F82D03">
              <w:rPr>
                <w:noProof/>
                <w:webHidden/>
              </w:rPr>
              <w:instrText xml:space="preserve"> PAGEREF _Toc452382453 \h </w:instrText>
            </w:r>
            <w:r w:rsidR="00F82D03">
              <w:rPr>
                <w:noProof/>
                <w:webHidden/>
              </w:rPr>
            </w:r>
            <w:r w:rsidR="00F82D03">
              <w:rPr>
                <w:noProof/>
                <w:webHidden/>
              </w:rPr>
              <w:fldChar w:fldCharType="separate"/>
            </w:r>
            <w:r w:rsidR="00F30E21">
              <w:rPr>
                <w:noProof/>
                <w:webHidden/>
              </w:rPr>
              <w:t>16</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4" w:history="1">
            <w:r w:rsidR="00F82D03" w:rsidRPr="00EA682F">
              <w:rPr>
                <w:rStyle w:val="Hyperlink"/>
                <w:rFonts w:eastAsia="Times New Roman"/>
                <w:noProof/>
                <w:lang w:eastAsia="en-GB"/>
              </w:rPr>
              <w:t>3.1.8</w:t>
            </w:r>
            <w:r w:rsidR="00F82D03">
              <w:rPr>
                <w:rFonts w:eastAsiaTheme="minorEastAsia"/>
                <w:noProof/>
                <w:lang w:eastAsia="en-AU"/>
              </w:rPr>
              <w:tab/>
            </w:r>
            <w:r w:rsidR="00F82D03" w:rsidRPr="00EA682F">
              <w:rPr>
                <w:rStyle w:val="Hyperlink"/>
                <w:rFonts w:eastAsia="Times New Roman"/>
                <w:noProof/>
                <w:lang w:eastAsia="en-GB"/>
              </w:rPr>
              <w:t>Staff facilities</w:t>
            </w:r>
            <w:r w:rsidR="00F82D03">
              <w:rPr>
                <w:noProof/>
                <w:webHidden/>
              </w:rPr>
              <w:tab/>
            </w:r>
            <w:r w:rsidR="00F82D03">
              <w:rPr>
                <w:noProof/>
                <w:webHidden/>
              </w:rPr>
              <w:fldChar w:fldCharType="begin"/>
            </w:r>
            <w:r w:rsidR="00F82D03">
              <w:rPr>
                <w:noProof/>
                <w:webHidden/>
              </w:rPr>
              <w:instrText xml:space="preserve"> PAGEREF _Toc452382454 \h </w:instrText>
            </w:r>
            <w:r w:rsidR="00F82D03">
              <w:rPr>
                <w:noProof/>
                <w:webHidden/>
              </w:rPr>
            </w:r>
            <w:r w:rsidR="00F82D03">
              <w:rPr>
                <w:noProof/>
                <w:webHidden/>
              </w:rPr>
              <w:fldChar w:fldCharType="separate"/>
            </w:r>
            <w:r w:rsidR="00F30E21">
              <w:rPr>
                <w:noProof/>
                <w:webHidden/>
              </w:rPr>
              <w:t>17</w:t>
            </w:r>
            <w:r w:rsidR="00F82D03">
              <w:rPr>
                <w:noProof/>
                <w:webHidden/>
              </w:rPr>
              <w:fldChar w:fldCharType="end"/>
            </w:r>
          </w:hyperlink>
        </w:p>
        <w:p w:rsidR="00F82D03" w:rsidRDefault="00292EFA">
          <w:pPr>
            <w:pStyle w:val="TOC3"/>
            <w:tabs>
              <w:tab w:val="left" w:pos="1320"/>
              <w:tab w:val="right" w:leader="dot" w:pos="9016"/>
            </w:tabs>
            <w:rPr>
              <w:rFonts w:eastAsiaTheme="minorEastAsia"/>
              <w:noProof/>
              <w:lang w:eastAsia="en-AU"/>
            </w:rPr>
          </w:pPr>
          <w:hyperlink w:anchor="_Toc452382455" w:history="1">
            <w:r w:rsidR="00F82D03" w:rsidRPr="00EA682F">
              <w:rPr>
                <w:rStyle w:val="Hyperlink"/>
                <w:rFonts w:eastAsia="Times New Roman"/>
                <w:noProof/>
                <w:lang w:eastAsia="en-GB"/>
              </w:rPr>
              <w:t>3.1.9</w:t>
            </w:r>
            <w:r w:rsidR="00F82D03">
              <w:rPr>
                <w:rFonts w:eastAsiaTheme="minorEastAsia"/>
                <w:noProof/>
                <w:lang w:eastAsia="en-AU"/>
              </w:rPr>
              <w:tab/>
            </w:r>
            <w:r w:rsidR="00F82D03" w:rsidRPr="00EA682F">
              <w:rPr>
                <w:rStyle w:val="Hyperlink"/>
                <w:rFonts w:eastAsia="Times New Roman"/>
                <w:noProof/>
                <w:lang w:eastAsia="en-GB"/>
              </w:rPr>
              <w:t>Understanding microbiological risks</w:t>
            </w:r>
            <w:r w:rsidR="00F82D03">
              <w:rPr>
                <w:noProof/>
                <w:webHidden/>
              </w:rPr>
              <w:tab/>
            </w:r>
            <w:r w:rsidR="00F82D03">
              <w:rPr>
                <w:noProof/>
                <w:webHidden/>
              </w:rPr>
              <w:fldChar w:fldCharType="begin"/>
            </w:r>
            <w:r w:rsidR="00F82D03">
              <w:rPr>
                <w:noProof/>
                <w:webHidden/>
              </w:rPr>
              <w:instrText xml:space="preserve"> PAGEREF _Toc452382455 \h </w:instrText>
            </w:r>
            <w:r w:rsidR="00F82D03">
              <w:rPr>
                <w:noProof/>
                <w:webHidden/>
              </w:rPr>
            </w:r>
            <w:r w:rsidR="00F82D03">
              <w:rPr>
                <w:noProof/>
                <w:webHidden/>
              </w:rPr>
              <w:fldChar w:fldCharType="separate"/>
            </w:r>
            <w:r w:rsidR="00F30E21">
              <w:rPr>
                <w:noProof/>
                <w:webHidden/>
              </w:rPr>
              <w:t>17</w:t>
            </w:r>
            <w:r w:rsidR="00F82D03">
              <w:rPr>
                <w:noProof/>
                <w:webHidden/>
              </w:rPr>
              <w:fldChar w:fldCharType="end"/>
            </w:r>
          </w:hyperlink>
        </w:p>
        <w:p w:rsidR="00F82D03" w:rsidRDefault="00292EFA">
          <w:pPr>
            <w:pStyle w:val="TOC2"/>
            <w:tabs>
              <w:tab w:val="left" w:pos="880"/>
              <w:tab w:val="right" w:leader="dot" w:pos="9016"/>
            </w:tabs>
            <w:rPr>
              <w:rFonts w:eastAsiaTheme="minorEastAsia"/>
              <w:noProof/>
              <w:lang w:eastAsia="en-AU"/>
            </w:rPr>
          </w:pPr>
          <w:hyperlink w:anchor="_Toc452382456" w:history="1">
            <w:r w:rsidR="00F82D03" w:rsidRPr="00EA682F">
              <w:rPr>
                <w:rStyle w:val="Hyperlink"/>
                <w:rFonts w:eastAsia="Times New Roman"/>
                <w:noProof/>
                <w:lang w:eastAsia="en-GB"/>
              </w:rPr>
              <w:t>3.2</w:t>
            </w:r>
            <w:r w:rsidR="00F82D03">
              <w:rPr>
                <w:rFonts w:eastAsiaTheme="minorEastAsia"/>
                <w:noProof/>
                <w:lang w:eastAsia="en-AU"/>
              </w:rPr>
              <w:tab/>
            </w:r>
            <w:r w:rsidR="00F82D03" w:rsidRPr="00EA682F">
              <w:rPr>
                <w:rStyle w:val="Hyperlink"/>
                <w:rFonts w:eastAsia="Times New Roman"/>
                <w:noProof/>
                <w:lang w:eastAsia="en-GB"/>
              </w:rPr>
              <w:t>Part 2: Microbiological survey results</w:t>
            </w:r>
            <w:r w:rsidR="00F82D03">
              <w:rPr>
                <w:noProof/>
                <w:webHidden/>
              </w:rPr>
              <w:tab/>
            </w:r>
            <w:r w:rsidR="00F82D03">
              <w:rPr>
                <w:noProof/>
                <w:webHidden/>
              </w:rPr>
              <w:fldChar w:fldCharType="begin"/>
            </w:r>
            <w:r w:rsidR="00F82D03">
              <w:rPr>
                <w:noProof/>
                <w:webHidden/>
              </w:rPr>
              <w:instrText xml:space="preserve"> PAGEREF _Toc452382456 \h </w:instrText>
            </w:r>
            <w:r w:rsidR="00F82D03">
              <w:rPr>
                <w:noProof/>
                <w:webHidden/>
              </w:rPr>
            </w:r>
            <w:r w:rsidR="00F82D03">
              <w:rPr>
                <w:noProof/>
                <w:webHidden/>
              </w:rPr>
              <w:fldChar w:fldCharType="separate"/>
            </w:r>
            <w:r w:rsidR="00F30E21">
              <w:rPr>
                <w:noProof/>
                <w:webHidden/>
              </w:rPr>
              <w:t>17</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57" w:history="1">
            <w:r w:rsidR="00F82D03" w:rsidRPr="00EA682F">
              <w:rPr>
                <w:rStyle w:val="Hyperlink"/>
                <w:noProof/>
              </w:rPr>
              <w:t>4.</w:t>
            </w:r>
            <w:r w:rsidR="00F82D03">
              <w:rPr>
                <w:rFonts w:eastAsiaTheme="minorEastAsia"/>
                <w:noProof/>
                <w:lang w:eastAsia="en-AU"/>
              </w:rPr>
              <w:tab/>
            </w:r>
            <w:r w:rsidR="00F82D03" w:rsidRPr="00EA682F">
              <w:rPr>
                <w:rStyle w:val="Hyperlink"/>
                <w:noProof/>
              </w:rPr>
              <w:t>Discussion</w:t>
            </w:r>
            <w:r w:rsidR="00F82D03">
              <w:rPr>
                <w:noProof/>
                <w:webHidden/>
              </w:rPr>
              <w:tab/>
            </w:r>
            <w:r w:rsidR="00F82D03">
              <w:rPr>
                <w:noProof/>
                <w:webHidden/>
              </w:rPr>
              <w:fldChar w:fldCharType="begin"/>
            </w:r>
            <w:r w:rsidR="00F82D03">
              <w:rPr>
                <w:noProof/>
                <w:webHidden/>
              </w:rPr>
              <w:instrText xml:space="preserve"> PAGEREF _Toc452382457 \h </w:instrText>
            </w:r>
            <w:r w:rsidR="00F82D03">
              <w:rPr>
                <w:noProof/>
                <w:webHidden/>
              </w:rPr>
            </w:r>
            <w:r w:rsidR="00F82D03">
              <w:rPr>
                <w:noProof/>
                <w:webHidden/>
              </w:rPr>
              <w:fldChar w:fldCharType="separate"/>
            </w:r>
            <w:r w:rsidR="00F30E21">
              <w:rPr>
                <w:noProof/>
                <w:webHidden/>
              </w:rPr>
              <w:t>18</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58" w:history="1">
            <w:r w:rsidR="00F82D03" w:rsidRPr="00EA682F">
              <w:rPr>
                <w:rStyle w:val="Hyperlink"/>
                <w:noProof/>
              </w:rPr>
              <w:t>5.</w:t>
            </w:r>
            <w:r w:rsidR="00F82D03">
              <w:rPr>
                <w:rFonts w:eastAsiaTheme="minorEastAsia"/>
                <w:noProof/>
                <w:lang w:eastAsia="en-AU"/>
              </w:rPr>
              <w:tab/>
            </w:r>
            <w:r w:rsidR="00F82D03" w:rsidRPr="00EA682F">
              <w:rPr>
                <w:rStyle w:val="Hyperlink"/>
                <w:noProof/>
              </w:rPr>
              <w:t>Conclusions</w:t>
            </w:r>
            <w:r w:rsidR="00F82D03">
              <w:rPr>
                <w:noProof/>
                <w:webHidden/>
              </w:rPr>
              <w:tab/>
            </w:r>
            <w:r w:rsidR="00F82D03">
              <w:rPr>
                <w:noProof/>
                <w:webHidden/>
              </w:rPr>
              <w:fldChar w:fldCharType="begin"/>
            </w:r>
            <w:r w:rsidR="00F82D03">
              <w:rPr>
                <w:noProof/>
                <w:webHidden/>
              </w:rPr>
              <w:instrText xml:space="preserve"> PAGEREF _Toc452382458 \h </w:instrText>
            </w:r>
            <w:r w:rsidR="00F82D03">
              <w:rPr>
                <w:noProof/>
                <w:webHidden/>
              </w:rPr>
            </w:r>
            <w:r w:rsidR="00F82D03">
              <w:rPr>
                <w:noProof/>
                <w:webHidden/>
              </w:rPr>
              <w:fldChar w:fldCharType="separate"/>
            </w:r>
            <w:r w:rsidR="00F30E21">
              <w:rPr>
                <w:noProof/>
                <w:webHidden/>
              </w:rPr>
              <w:t>22</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59" w:history="1">
            <w:r w:rsidR="00F82D03" w:rsidRPr="00EA682F">
              <w:rPr>
                <w:rStyle w:val="Hyperlink"/>
                <w:noProof/>
              </w:rPr>
              <w:t>6.</w:t>
            </w:r>
            <w:r w:rsidR="00F82D03">
              <w:rPr>
                <w:rFonts w:eastAsiaTheme="minorEastAsia"/>
                <w:noProof/>
                <w:lang w:eastAsia="en-AU"/>
              </w:rPr>
              <w:tab/>
            </w:r>
            <w:r w:rsidR="00F82D03" w:rsidRPr="00EA682F">
              <w:rPr>
                <w:rStyle w:val="Hyperlink"/>
                <w:noProof/>
              </w:rPr>
              <w:t>Appendices</w:t>
            </w:r>
            <w:r w:rsidR="00F82D03">
              <w:rPr>
                <w:noProof/>
                <w:webHidden/>
              </w:rPr>
              <w:tab/>
            </w:r>
            <w:r w:rsidR="00F82D03">
              <w:rPr>
                <w:noProof/>
                <w:webHidden/>
              </w:rPr>
              <w:fldChar w:fldCharType="begin"/>
            </w:r>
            <w:r w:rsidR="00F82D03">
              <w:rPr>
                <w:noProof/>
                <w:webHidden/>
              </w:rPr>
              <w:instrText xml:space="preserve"> PAGEREF _Toc452382459 \h </w:instrText>
            </w:r>
            <w:r w:rsidR="00F82D03">
              <w:rPr>
                <w:noProof/>
                <w:webHidden/>
              </w:rPr>
            </w:r>
            <w:r w:rsidR="00F82D03">
              <w:rPr>
                <w:noProof/>
                <w:webHidden/>
              </w:rPr>
              <w:fldChar w:fldCharType="separate"/>
            </w:r>
            <w:r w:rsidR="00F30E21">
              <w:rPr>
                <w:noProof/>
                <w:webHidden/>
              </w:rPr>
              <w:t>25</w:t>
            </w:r>
            <w:r w:rsidR="00F82D03">
              <w:rPr>
                <w:noProof/>
                <w:webHidden/>
              </w:rPr>
              <w:fldChar w:fldCharType="end"/>
            </w:r>
          </w:hyperlink>
        </w:p>
        <w:p w:rsidR="00F82D03" w:rsidRDefault="00292EFA">
          <w:pPr>
            <w:pStyle w:val="TOC1"/>
            <w:tabs>
              <w:tab w:val="left" w:pos="440"/>
              <w:tab w:val="right" w:leader="dot" w:pos="9016"/>
            </w:tabs>
            <w:rPr>
              <w:rFonts w:eastAsiaTheme="minorEastAsia"/>
              <w:noProof/>
              <w:lang w:eastAsia="en-AU"/>
            </w:rPr>
          </w:pPr>
          <w:hyperlink w:anchor="_Toc452382460" w:history="1">
            <w:r w:rsidR="00F82D03" w:rsidRPr="00EA682F">
              <w:rPr>
                <w:rStyle w:val="Hyperlink"/>
                <w:noProof/>
              </w:rPr>
              <w:t>7.</w:t>
            </w:r>
            <w:r w:rsidR="00F82D03">
              <w:rPr>
                <w:rFonts w:eastAsiaTheme="minorEastAsia"/>
                <w:noProof/>
                <w:lang w:eastAsia="en-AU"/>
              </w:rPr>
              <w:tab/>
            </w:r>
            <w:r w:rsidR="00F82D03" w:rsidRPr="00EA682F">
              <w:rPr>
                <w:rStyle w:val="Hyperlink"/>
                <w:noProof/>
              </w:rPr>
              <w:t>References</w:t>
            </w:r>
            <w:r w:rsidR="00F82D03">
              <w:rPr>
                <w:noProof/>
                <w:webHidden/>
              </w:rPr>
              <w:tab/>
            </w:r>
            <w:r w:rsidR="00F82D03">
              <w:rPr>
                <w:noProof/>
                <w:webHidden/>
              </w:rPr>
              <w:fldChar w:fldCharType="begin"/>
            </w:r>
            <w:r w:rsidR="00F82D03">
              <w:rPr>
                <w:noProof/>
                <w:webHidden/>
              </w:rPr>
              <w:instrText xml:space="preserve"> PAGEREF _Toc452382460 \h </w:instrText>
            </w:r>
            <w:r w:rsidR="00F82D03">
              <w:rPr>
                <w:noProof/>
                <w:webHidden/>
              </w:rPr>
            </w:r>
            <w:r w:rsidR="00F82D03">
              <w:rPr>
                <w:noProof/>
                <w:webHidden/>
              </w:rPr>
              <w:fldChar w:fldCharType="separate"/>
            </w:r>
            <w:r w:rsidR="00F30E21">
              <w:rPr>
                <w:noProof/>
                <w:webHidden/>
              </w:rPr>
              <w:t>26</w:t>
            </w:r>
            <w:r w:rsidR="00F82D03">
              <w:rPr>
                <w:noProof/>
                <w:webHidden/>
              </w:rPr>
              <w:fldChar w:fldCharType="end"/>
            </w:r>
          </w:hyperlink>
        </w:p>
        <w:p w:rsidR="00EB3D63" w:rsidRDefault="00EB3D63">
          <w:r>
            <w:rPr>
              <w:b/>
              <w:bCs/>
              <w:noProof/>
            </w:rPr>
            <w:fldChar w:fldCharType="end"/>
          </w:r>
        </w:p>
      </w:sdtContent>
    </w:sdt>
    <w:p w:rsidR="0006401D" w:rsidRDefault="00093A46" w:rsidP="00715594">
      <w:pPr>
        <w:pStyle w:val="Heading1"/>
      </w:pPr>
      <w:r>
        <w:br w:type="page"/>
      </w:r>
      <w:bookmarkStart w:id="1" w:name="_Toc452382434"/>
      <w:r w:rsidR="0006401D">
        <w:lastRenderedPageBreak/>
        <w:t>Executive summary</w:t>
      </w:r>
      <w:bookmarkEnd w:id="1"/>
    </w:p>
    <w:p w:rsidR="00C86BEF" w:rsidRDefault="00661F5F" w:rsidP="00C86BEF">
      <w:r w:rsidRPr="00661F5F">
        <w:t>In 2013, Food Standards Australia New Zealand (FSANZ) proposed a primary production and processing standard (PPPS) for horticulture.</w:t>
      </w:r>
      <w:r w:rsidR="00EE59A3">
        <w:t xml:space="preserve"> </w:t>
      </w:r>
      <w:r w:rsidR="00EE59A3" w:rsidRPr="00EE59A3">
        <w:t>However, after consultation</w:t>
      </w:r>
      <w:r w:rsidR="00C86BEF" w:rsidRPr="00C86BEF">
        <w:t xml:space="preserve"> </w:t>
      </w:r>
      <w:r w:rsidR="00C86BEF">
        <w:t>in February 2014</w:t>
      </w:r>
      <w:r w:rsidR="00EE59A3" w:rsidRPr="00EE59A3">
        <w:t xml:space="preserve">, FSANZ assessed the Proposal and decided to abandon it in favour of a non-regulatory approach. </w:t>
      </w:r>
      <w:r w:rsidR="00C86BEF">
        <w:t>In abandoning the Proposal, FSANZ undertook to further investigate food safety initiatives in horticulture with a view to developing a non-regulatory approach.</w:t>
      </w:r>
    </w:p>
    <w:p w:rsidR="00680675" w:rsidRDefault="00680675" w:rsidP="00C86BEF">
      <w:r w:rsidRPr="00680675">
        <w:t xml:space="preserve">Non-regulatory industry-based food safety schemes have been developed for the horticulture sector in Australia and implemented widely. However there are no nationally consistent food safety regulatory requirements on the primary production of horticultural produce. This is </w:t>
      </w:r>
      <w:r w:rsidR="006864D2">
        <w:t xml:space="preserve">unlike </w:t>
      </w:r>
      <w:r w:rsidR="00D026F1">
        <w:t>the situation in</w:t>
      </w:r>
      <w:r w:rsidRPr="00680675">
        <w:t xml:space="preserve"> other primary production sectors such as meat, poultry, dairy, eggs and seafood that have standards in the Australia New Zealand Food Standards Code.</w:t>
      </w:r>
    </w:p>
    <w:p w:rsidR="00680675" w:rsidRDefault="00CF15B3" w:rsidP="00C86BEF">
      <w:r>
        <w:rPr>
          <w:rFonts w:cs="Arial"/>
        </w:rPr>
        <w:t>For a non-regulatory approach to succeed, g</w:t>
      </w:r>
      <w:r w:rsidR="00680675" w:rsidRPr="00937943">
        <w:rPr>
          <w:rFonts w:cs="Arial"/>
        </w:rPr>
        <w:t>rowers</w:t>
      </w:r>
      <w:r w:rsidR="00680675">
        <w:rPr>
          <w:rFonts w:cs="Arial"/>
        </w:rPr>
        <w:t>’ knowledge of</w:t>
      </w:r>
      <w:r w:rsidR="00680675" w:rsidRPr="00937943">
        <w:rPr>
          <w:rFonts w:cs="Arial"/>
        </w:rPr>
        <w:t xml:space="preserve"> microbiological contamination</w:t>
      </w:r>
      <w:r w:rsidR="00680675">
        <w:rPr>
          <w:rFonts w:cs="Arial"/>
        </w:rPr>
        <w:t xml:space="preserve"> and thei</w:t>
      </w:r>
      <w:r w:rsidR="00974C5E">
        <w:rPr>
          <w:rFonts w:cs="Arial"/>
        </w:rPr>
        <w:t>r ability to manage the risks is</w:t>
      </w:r>
      <w:r w:rsidR="00680675" w:rsidRPr="00937943">
        <w:rPr>
          <w:rFonts w:cs="Arial"/>
        </w:rPr>
        <w:t xml:space="preserve"> important in delivering a safe product to consumers.</w:t>
      </w:r>
      <w:r w:rsidR="00680675" w:rsidRPr="00680675">
        <w:t xml:space="preserve"> </w:t>
      </w:r>
      <w:r w:rsidR="00680675" w:rsidRPr="00680675">
        <w:rPr>
          <w:rFonts w:cs="Arial"/>
        </w:rPr>
        <w:t>There is currently little data about the knowledge, attitudes and practices of growers regarding microbiological contamination of horticultural produce for on-farm and processing activities in Australia.</w:t>
      </w:r>
      <w:r w:rsidR="00974C5E">
        <w:t xml:space="preserve"> </w:t>
      </w:r>
      <w:r w:rsidR="0066128F" w:rsidRPr="0066128F">
        <w:rPr>
          <w:rFonts w:cs="Arial"/>
        </w:rPr>
        <w:t>An understanding of contemporary practices, skills and food safety knowledge of growers may identify a need for new or updated guidance.</w:t>
      </w:r>
    </w:p>
    <w:p w:rsidR="00680675" w:rsidRDefault="00C03850" w:rsidP="00C86BEF">
      <w:r>
        <w:t>To understand</w:t>
      </w:r>
      <w:r w:rsidR="00680675">
        <w:t xml:space="preserve"> the</w:t>
      </w:r>
      <w:r w:rsidR="00C86BEF">
        <w:t xml:space="preserve"> </w:t>
      </w:r>
      <w:r>
        <w:t xml:space="preserve">current </w:t>
      </w:r>
      <w:r w:rsidR="00CF15B3">
        <w:t>grower</w:t>
      </w:r>
      <w:r w:rsidR="00974C5E">
        <w:t xml:space="preserve"> </w:t>
      </w:r>
      <w:r w:rsidR="00CF15B3">
        <w:t xml:space="preserve">and on-farm </w:t>
      </w:r>
      <w:r>
        <w:t>information</w:t>
      </w:r>
      <w:r w:rsidR="00680675">
        <w:t xml:space="preserve"> gap</w:t>
      </w:r>
      <w:r>
        <w:t>s</w:t>
      </w:r>
      <w:r w:rsidR="00C86BEF">
        <w:t xml:space="preserve">, the Victorian Department of Economic Development, Jobs, Transport and Resources (DEDJTR) </w:t>
      </w:r>
      <w:r w:rsidR="00680675">
        <w:t xml:space="preserve">and FSANZ </w:t>
      </w:r>
      <w:r w:rsidR="00D026F1">
        <w:t>undertook</w:t>
      </w:r>
      <w:r w:rsidR="00C86BEF">
        <w:t xml:space="preserve"> a survey of Victorian strawberry growers in the Yarra Valley during the 2014/15 growing season</w:t>
      </w:r>
      <w:r w:rsidR="00CF15B3">
        <w:t>. The Yarra Valley is where</w:t>
      </w:r>
      <w:r w:rsidR="00D757A3">
        <w:t xml:space="preserve"> 75</w:t>
      </w:r>
      <w:r w:rsidR="00DD05B2">
        <w:t>%</w:t>
      </w:r>
      <w:r w:rsidR="00D757A3">
        <w:t xml:space="preserve"> of the </w:t>
      </w:r>
      <w:r w:rsidR="00CF15B3">
        <w:t xml:space="preserve">States strawberry </w:t>
      </w:r>
      <w:r w:rsidR="00D757A3">
        <w:t>farms are located</w:t>
      </w:r>
      <w:r w:rsidR="00C86BEF">
        <w:t xml:space="preserve">. </w:t>
      </w:r>
      <w:r w:rsidR="0066128F">
        <w:t xml:space="preserve">The Victorian strawberry industry was selected for </w:t>
      </w:r>
      <w:r>
        <w:t>the survey as unprocessed ready-t</w:t>
      </w:r>
      <w:r w:rsidR="000153EA">
        <w:t xml:space="preserve">o-eat products, </w:t>
      </w:r>
      <w:r>
        <w:t>such as strawberries</w:t>
      </w:r>
      <w:r w:rsidR="000153EA">
        <w:t>,</w:t>
      </w:r>
      <w:r>
        <w:t xml:space="preserve"> are considered by food safety professionals as high-risk for food borne illness</w:t>
      </w:r>
      <w:r w:rsidR="00C9081D">
        <w:t xml:space="preserve"> </w:t>
      </w:r>
      <w:r w:rsidR="00C9081D" w:rsidRPr="00C9081D">
        <w:t xml:space="preserve">if they are not grown and handled under systems of good agricultural </w:t>
      </w:r>
      <w:r w:rsidR="00C9081D">
        <w:t xml:space="preserve">and </w:t>
      </w:r>
      <w:r w:rsidR="00C9081D" w:rsidRPr="00C9081D">
        <w:t>hygienic practice</w:t>
      </w:r>
      <w:r w:rsidR="006940BD">
        <w:t>. Also</w:t>
      </w:r>
      <w:r>
        <w:t xml:space="preserve"> DEDJTR has an existing relationship with the industry. </w:t>
      </w:r>
      <w:r w:rsidR="0066128F">
        <w:t xml:space="preserve">The survey </w:t>
      </w:r>
      <w:r w:rsidR="00D026F1">
        <w:t>was</w:t>
      </w:r>
      <w:r w:rsidR="0066128F">
        <w:t xml:space="preserve"> included in the Implementation Subcommittee for Food Regulation (ISFR) coordinated food survey plan (CFSP)</w:t>
      </w:r>
      <w:r w:rsidR="006940BD">
        <w:rPr>
          <w:rStyle w:val="FootnoteReference"/>
        </w:rPr>
        <w:footnoteReference w:id="1"/>
      </w:r>
      <w:r w:rsidR="0066128F">
        <w:t xml:space="preserve"> and aim</w:t>
      </w:r>
      <w:r w:rsidR="00D026F1">
        <w:t>ed</w:t>
      </w:r>
      <w:r w:rsidR="00C86BEF">
        <w:t xml:space="preserve"> to</w:t>
      </w:r>
      <w:r w:rsidR="00680675">
        <w:t>:</w:t>
      </w:r>
    </w:p>
    <w:p w:rsidR="00680675" w:rsidRDefault="00680675" w:rsidP="00680675">
      <w:pPr>
        <w:pStyle w:val="ListParagraph"/>
        <w:numPr>
          <w:ilvl w:val="0"/>
          <w:numId w:val="24"/>
        </w:numPr>
      </w:pPr>
      <w:r>
        <w:t>collect information regarding the on-farm practices and production activities that contribute to the production of</w:t>
      </w:r>
      <w:r w:rsidR="00981D38">
        <w:t xml:space="preserve"> safe horticultural produce;</w:t>
      </w:r>
      <w:r>
        <w:t xml:space="preserve"> </w:t>
      </w:r>
    </w:p>
    <w:p w:rsidR="00D757A3" w:rsidRDefault="00680675" w:rsidP="008C4C7B">
      <w:pPr>
        <w:pStyle w:val="ListParagraph"/>
        <w:numPr>
          <w:ilvl w:val="0"/>
          <w:numId w:val="24"/>
        </w:numPr>
      </w:pPr>
      <w:r>
        <w:t>us</w:t>
      </w:r>
      <w:r w:rsidR="00D026F1">
        <w:t>e</w:t>
      </w:r>
      <w:r>
        <w:t xml:space="preserve"> the faecal indicator organism </w:t>
      </w:r>
      <w:r w:rsidRPr="00CF15B3">
        <w:rPr>
          <w:i/>
        </w:rPr>
        <w:t>E. coli</w:t>
      </w:r>
      <w:r>
        <w:t xml:space="preserve"> as an indicator of hygienic practices</w:t>
      </w:r>
      <w:r w:rsidR="00D026F1">
        <w:t xml:space="preserve"> to</w:t>
      </w:r>
      <w:r>
        <w:t xml:space="preserve"> identify any unmanaged or poorly managed risks as</w:t>
      </w:r>
      <w:r w:rsidR="00981D38">
        <w:t xml:space="preserve"> potential targets for guidance; and</w:t>
      </w:r>
    </w:p>
    <w:p w:rsidR="00464499" w:rsidRDefault="00981D38" w:rsidP="00FD0C72">
      <w:pPr>
        <w:pStyle w:val="ListParagraph"/>
        <w:numPr>
          <w:ilvl w:val="0"/>
          <w:numId w:val="24"/>
        </w:numPr>
      </w:pPr>
      <w:proofErr w:type="gramStart"/>
      <w:r>
        <w:t>report</w:t>
      </w:r>
      <w:proofErr w:type="gramEnd"/>
      <w:r>
        <w:t xml:space="preserve"> the survey findings to ISFR.</w:t>
      </w:r>
    </w:p>
    <w:p w:rsidR="00D757A3" w:rsidRDefault="00D757A3" w:rsidP="00FD0C72">
      <w:pPr>
        <w:pStyle w:val="Heading4"/>
      </w:pPr>
      <w:r>
        <w:t xml:space="preserve">The </w:t>
      </w:r>
      <w:r w:rsidR="003A1F5C">
        <w:t xml:space="preserve">key </w:t>
      </w:r>
      <w:r w:rsidR="00CF15B3">
        <w:t xml:space="preserve">survey </w:t>
      </w:r>
      <w:r>
        <w:t>findings:</w:t>
      </w:r>
    </w:p>
    <w:p w:rsidR="005E244F" w:rsidRDefault="004B22CE">
      <w:r>
        <w:t>Thirty-three strawberry farms, of the estimated</w:t>
      </w:r>
      <w:r w:rsidR="000D7EF7">
        <w:t xml:space="preserve"> sixty </w:t>
      </w:r>
      <w:r w:rsidR="005E244F">
        <w:t xml:space="preserve">commercial </w:t>
      </w:r>
      <w:r>
        <w:t>farms in Victoria, participated in the survey.</w:t>
      </w:r>
      <w:r w:rsidR="005E244F">
        <w:t xml:space="preserve"> The participating farms </w:t>
      </w:r>
      <w:r w:rsidR="00D026F1">
        <w:t>comprised</w:t>
      </w:r>
      <w:r w:rsidR="005E244F">
        <w:t xml:space="preserve"> </w:t>
      </w:r>
      <w:r w:rsidR="001B3644">
        <w:t xml:space="preserve">a </w:t>
      </w:r>
      <w:r w:rsidR="005E244F">
        <w:t>representative sub-set of the industry</w:t>
      </w:r>
      <w:r w:rsidR="00D026F1">
        <w:t xml:space="preserve"> and</w:t>
      </w:r>
      <w:r w:rsidR="005E244F">
        <w:t xml:space="preserve"> </w:t>
      </w:r>
      <w:r w:rsidR="009C6C6D">
        <w:t>included both</w:t>
      </w:r>
      <w:r w:rsidR="00D026F1">
        <w:t xml:space="preserve"> </w:t>
      </w:r>
      <w:r w:rsidR="005E244F">
        <w:t>small and large farms.</w:t>
      </w:r>
    </w:p>
    <w:p w:rsidR="008C4C7B" w:rsidRDefault="008C4C7B">
      <w:r>
        <w:lastRenderedPageBreak/>
        <w:t>The survey methodology used targeted discussion and observational techniques and proved to be an effective way of obtaining information from farmers, particularly those less likely to respond to more rigid, audit style questioning approaches.</w:t>
      </w:r>
    </w:p>
    <w:p w:rsidR="00844290" w:rsidRDefault="00D026F1">
      <w:r>
        <w:t>T</w:t>
      </w:r>
      <w:r w:rsidR="00844290" w:rsidRPr="00844290">
        <w:t xml:space="preserve">he survey </w:t>
      </w:r>
      <w:r>
        <w:t xml:space="preserve">methodology provides a model </w:t>
      </w:r>
      <w:r w:rsidR="00844290" w:rsidRPr="00844290">
        <w:t xml:space="preserve">for food regulators to use </w:t>
      </w:r>
      <w:r>
        <w:t xml:space="preserve">in </w:t>
      </w:r>
      <w:r w:rsidR="00844290" w:rsidRPr="00844290">
        <w:t xml:space="preserve">similar </w:t>
      </w:r>
      <w:r>
        <w:t>ind</w:t>
      </w:r>
      <w:r w:rsidR="00372038">
        <w:t xml:space="preserve">ustries </w:t>
      </w:r>
      <w:r w:rsidR="00844290" w:rsidRPr="00844290">
        <w:t xml:space="preserve">to gain a deeper understanding of </w:t>
      </w:r>
      <w:r w:rsidR="009C6C6D">
        <w:t>the</w:t>
      </w:r>
      <w:r w:rsidR="009C6C6D" w:rsidRPr="00844290">
        <w:t xml:space="preserve"> industry</w:t>
      </w:r>
      <w:r w:rsidR="00844290" w:rsidRPr="00844290">
        <w:t xml:space="preserve"> structure, </w:t>
      </w:r>
      <w:r w:rsidR="00372038">
        <w:t xml:space="preserve">food safety </w:t>
      </w:r>
      <w:r w:rsidR="00844290" w:rsidRPr="00844290">
        <w:t>knowledge levels and on-farm practices.</w:t>
      </w:r>
    </w:p>
    <w:tbl>
      <w:tblPr>
        <w:tblStyle w:val="TableGrid"/>
        <w:tblW w:w="9322" w:type="dxa"/>
        <w:tblLook w:val="04A0" w:firstRow="1" w:lastRow="0" w:firstColumn="1" w:lastColumn="0" w:noHBand="0" w:noVBand="1"/>
        <w:tblCaption w:val="Key food safety findings "/>
      </w:tblPr>
      <w:tblGrid>
        <w:gridCol w:w="480"/>
        <w:gridCol w:w="8842"/>
      </w:tblGrid>
      <w:tr w:rsidR="000662DC" w:rsidTr="003D39D9">
        <w:trPr>
          <w:tblHeader/>
        </w:trPr>
        <w:tc>
          <w:tcPr>
            <w:tcW w:w="480" w:type="dxa"/>
          </w:tcPr>
          <w:p w:rsidR="000662DC" w:rsidRPr="004A6D69" w:rsidRDefault="000662DC" w:rsidP="00FA7243">
            <w:pPr>
              <w:rPr>
                <w:b/>
              </w:rPr>
            </w:pPr>
            <w:r w:rsidRPr="004A6D69">
              <w:rPr>
                <w:b/>
              </w:rPr>
              <w:t>No</w:t>
            </w:r>
          </w:p>
        </w:tc>
        <w:tc>
          <w:tcPr>
            <w:tcW w:w="8842" w:type="dxa"/>
          </w:tcPr>
          <w:p w:rsidR="000662DC" w:rsidRPr="004A6D69" w:rsidRDefault="000662DC" w:rsidP="00FA7243">
            <w:pPr>
              <w:rPr>
                <w:b/>
              </w:rPr>
            </w:pPr>
            <w:r w:rsidRPr="004A6D69">
              <w:rPr>
                <w:b/>
              </w:rPr>
              <w:t xml:space="preserve">Key </w:t>
            </w:r>
            <w:r>
              <w:rPr>
                <w:b/>
              </w:rPr>
              <w:t xml:space="preserve">food safety </w:t>
            </w:r>
            <w:r w:rsidRPr="004A6D69">
              <w:rPr>
                <w:b/>
              </w:rPr>
              <w:t>finding</w:t>
            </w:r>
            <w:r>
              <w:rPr>
                <w:b/>
              </w:rPr>
              <w:t>s</w:t>
            </w:r>
          </w:p>
        </w:tc>
      </w:tr>
      <w:tr w:rsidR="000662DC" w:rsidTr="00FA7243">
        <w:tc>
          <w:tcPr>
            <w:tcW w:w="480" w:type="dxa"/>
          </w:tcPr>
          <w:p w:rsidR="000662DC" w:rsidRDefault="000662DC" w:rsidP="00FA7243">
            <w:r>
              <w:t>1.</w:t>
            </w:r>
          </w:p>
        </w:tc>
        <w:tc>
          <w:tcPr>
            <w:tcW w:w="8842" w:type="dxa"/>
          </w:tcPr>
          <w:p w:rsidR="000662DC" w:rsidRDefault="000662DC" w:rsidP="00FA7243">
            <w:r>
              <w:t>The survey demonstrated that on-farm food safety in the Victorian strawberry industry is generally well managed, regardless of whether growers have a good knowledge of food safety and/or have a recognised quality assurance system.</w:t>
            </w:r>
          </w:p>
        </w:tc>
      </w:tr>
      <w:tr w:rsidR="000662DC" w:rsidTr="00FA7243">
        <w:tc>
          <w:tcPr>
            <w:tcW w:w="480" w:type="dxa"/>
          </w:tcPr>
          <w:p w:rsidR="000662DC" w:rsidRDefault="000662DC" w:rsidP="00FA7243">
            <w:r>
              <w:t>2.</w:t>
            </w:r>
          </w:p>
        </w:tc>
        <w:tc>
          <w:tcPr>
            <w:tcW w:w="8842" w:type="dxa"/>
          </w:tcPr>
          <w:p w:rsidR="000662DC" w:rsidRDefault="000662DC" w:rsidP="00FA7243">
            <w:r>
              <w:t>All farms harvest and pack the strawberries on the same property. However, once fruit leaves the farm, it often travels through a range of distribution routes</w:t>
            </w:r>
            <w:r w:rsidRPr="008C4C7B">
              <w:t xml:space="preserve"> </w:t>
            </w:r>
            <w:r>
              <w:t>and purchasing agents. These include supply to wholesale markets; direct to retail; farmers markets and farm gate sales. The complex nature of the distribution routes provides challenges for product traceability, in particular, for the sale of unlabelled second-grade strawberries.</w:t>
            </w:r>
          </w:p>
        </w:tc>
      </w:tr>
      <w:tr w:rsidR="000662DC" w:rsidTr="00FA7243">
        <w:tc>
          <w:tcPr>
            <w:tcW w:w="480" w:type="dxa"/>
          </w:tcPr>
          <w:p w:rsidR="000662DC" w:rsidRDefault="000662DC" w:rsidP="00FA7243">
            <w:r>
              <w:t>3.</w:t>
            </w:r>
          </w:p>
        </w:tc>
        <w:tc>
          <w:tcPr>
            <w:tcW w:w="8842" w:type="dxa"/>
          </w:tcPr>
          <w:p w:rsidR="000662DC" w:rsidRDefault="000662DC" w:rsidP="00FA7243">
            <w:r>
              <w:t>The location of the farms on the hilly topography of the Yarra Valley is useful in preventing crops from being exposed to food safety risks associated with water run off or flooding.</w:t>
            </w:r>
          </w:p>
        </w:tc>
      </w:tr>
      <w:tr w:rsidR="000662DC" w:rsidTr="00FA7243">
        <w:tc>
          <w:tcPr>
            <w:tcW w:w="480" w:type="dxa"/>
          </w:tcPr>
          <w:p w:rsidR="000662DC" w:rsidRDefault="000662DC" w:rsidP="00FA7243">
            <w:r>
              <w:t>4.</w:t>
            </w:r>
          </w:p>
        </w:tc>
        <w:tc>
          <w:tcPr>
            <w:tcW w:w="8842" w:type="dxa"/>
          </w:tcPr>
          <w:p w:rsidR="000662DC" w:rsidRDefault="000662DC" w:rsidP="00FA7243">
            <w:r>
              <w:t xml:space="preserve">The </w:t>
            </w:r>
            <w:proofErr w:type="gramStart"/>
            <w:r>
              <w:t>adoption of practices to reduce costs and improve productivity, such as drip irrigation, have</w:t>
            </w:r>
            <w:proofErr w:type="gramEnd"/>
            <w:r>
              <w:t xml:space="preserve"> complementary food safety risk management benefits.</w:t>
            </w:r>
          </w:p>
        </w:tc>
      </w:tr>
      <w:tr w:rsidR="000662DC" w:rsidTr="00FA7243">
        <w:tc>
          <w:tcPr>
            <w:tcW w:w="480" w:type="dxa"/>
          </w:tcPr>
          <w:p w:rsidR="000662DC" w:rsidRDefault="000662DC" w:rsidP="00FA7243">
            <w:r>
              <w:t>5.</w:t>
            </w:r>
          </w:p>
        </w:tc>
        <w:tc>
          <w:tcPr>
            <w:tcW w:w="8842" w:type="dxa"/>
          </w:tcPr>
          <w:p w:rsidR="000662DC" w:rsidRDefault="000662DC" w:rsidP="00FA7243">
            <w:r>
              <w:t xml:space="preserve">Pesticide use has been reduced significantly due to the widespread adoption of Integrated Pest Management (IPM) system by growers. </w:t>
            </w:r>
          </w:p>
        </w:tc>
      </w:tr>
      <w:tr w:rsidR="000662DC" w:rsidTr="00FA7243">
        <w:tc>
          <w:tcPr>
            <w:tcW w:w="480" w:type="dxa"/>
          </w:tcPr>
          <w:p w:rsidR="000662DC" w:rsidRDefault="000662DC" w:rsidP="00FA7243">
            <w:r>
              <w:t>6.</w:t>
            </w:r>
          </w:p>
        </w:tc>
        <w:tc>
          <w:tcPr>
            <w:tcW w:w="8842" w:type="dxa"/>
          </w:tcPr>
          <w:p w:rsidR="000662DC" w:rsidRDefault="000662DC" w:rsidP="00FA7243">
            <w:r>
              <w:t>A satisfactory standard of hygienic food handling was observed during the survey, accompanied by a high level of glove use.</w:t>
            </w:r>
          </w:p>
        </w:tc>
      </w:tr>
      <w:tr w:rsidR="000662DC" w:rsidTr="00FA7243">
        <w:tc>
          <w:tcPr>
            <w:tcW w:w="480" w:type="dxa"/>
          </w:tcPr>
          <w:p w:rsidR="000662DC" w:rsidRDefault="000662DC" w:rsidP="00FA7243">
            <w:r>
              <w:t>7.</w:t>
            </w:r>
          </w:p>
        </w:tc>
        <w:tc>
          <w:tcPr>
            <w:tcW w:w="8842" w:type="dxa"/>
          </w:tcPr>
          <w:p w:rsidR="000662DC" w:rsidRDefault="00C81915" w:rsidP="00FA7243">
            <w:r w:rsidRPr="00C81915">
              <w:t>No E.coli was detected in any of the 330 strawberry samples collected and tested. While the test results cannot prove that all strawberries produced in the production system were free from pathogenic microorganisms, it does indicate that production systems are largely working to address food hygiene matters</w:t>
            </w:r>
            <w:r>
              <w:t>.</w:t>
            </w:r>
          </w:p>
        </w:tc>
      </w:tr>
    </w:tbl>
    <w:p w:rsidR="000662DC" w:rsidRDefault="000662DC"/>
    <w:p w:rsidR="00CF15B3" w:rsidRDefault="008C4C7B" w:rsidP="00F44F1C">
      <w:pPr>
        <w:pStyle w:val="Heading4"/>
      </w:pPr>
      <w:r>
        <w:t>The o</w:t>
      </w:r>
      <w:r w:rsidR="00B24FB5">
        <w:t>pportunities identified for guidance, improvement and/or further investigation:</w:t>
      </w:r>
    </w:p>
    <w:p w:rsidR="000662DC" w:rsidRDefault="000662DC" w:rsidP="00BB1CB7">
      <w:pPr>
        <w:spacing w:after="0"/>
      </w:pPr>
    </w:p>
    <w:tbl>
      <w:tblPr>
        <w:tblStyle w:val="TableGrid"/>
        <w:tblW w:w="9242" w:type="dxa"/>
        <w:tblLook w:val="04A0" w:firstRow="1" w:lastRow="0" w:firstColumn="1" w:lastColumn="0" w:noHBand="0" w:noVBand="1"/>
        <w:tblCaption w:val="The opportunities identified for guidance, improvement and/or further investigation"/>
      </w:tblPr>
      <w:tblGrid>
        <w:gridCol w:w="499"/>
        <w:gridCol w:w="2126"/>
        <w:gridCol w:w="2728"/>
        <w:gridCol w:w="3889"/>
      </w:tblGrid>
      <w:tr w:rsidR="000662DC" w:rsidTr="003D39D9">
        <w:trPr>
          <w:tblHeader/>
        </w:trPr>
        <w:tc>
          <w:tcPr>
            <w:tcW w:w="499" w:type="dxa"/>
          </w:tcPr>
          <w:p w:rsidR="000662DC" w:rsidRPr="004A6D69" w:rsidRDefault="000662DC" w:rsidP="00FA7243">
            <w:pPr>
              <w:rPr>
                <w:b/>
              </w:rPr>
            </w:pPr>
            <w:r w:rsidRPr="004A6D69">
              <w:rPr>
                <w:b/>
              </w:rPr>
              <w:t>No</w:t>
            </w:r>
          </w:p>
        </w:tc>
        <w:tc>
          <w:tcPr>
            <w:tcW w:w="2126" w:type="dxa"/>
          </w:tcPr>
          <w:p w:rsidR="000662DC" w:rsidRPr="004A6D69" w:rsidRDefault="000662DC" w:rsidP="00FA7243">
            <w:pPr>
              <w:rPr>
                <w:b/>
              </w:rPr>
            </w:pPr>
            <w:r w:rsidRPr="004A6D69">
              <w:rPr>
                <w:b/>
              </w:rPr>
              <w:t>Category</w:t>
            </w:r>
          </w:p>
        </w:tc>
        <w:tc>
          <w:tcPr>
            <w:tcW w:w="2728" w:type="dxa"/>
          </w:tcPr>
          <w:p w:rsidR="000662DC" w:rsidRPr="004A6D69" w:rsidRDefault="000662DC" w:rsidP="00FA7243">
            <w:pPr>
              <w:rPr>
                <w:b/>
              </w:rPr>
            </w:pPr>
            <w:r w:rsidRPr="004A6D69">
              <w:rPr>
                <w:b/>
              </w:rPr>
              <w:t>Opportunity</w:t>
            </w:r>
          </w:p>
        </w:tc>
        <w:tc>
          <w:tcPr>
            <w:tcW w:w="3889" w:type="dxa"/>
          </w:tcPr>
          <w:p w:rsidR="000662DC" w:rsidRPr="004A6D69" w:rsidRDefault="000662DC" w:rsidP="00FA7243">
            <w:pPr>
              <w:rPr>
                <w:b/>
              </w:rPr>
            </w:pPr>
            <w:r>
              <w:rPr>
                <w:b/>
              </w:rPr>
              <w:t>Potential Food Safety Benefit</w:t>
            </w:r>
          </w:p>
        </w:tc>
      </w:tr>
      <w:tr w:rsidR="000662DC" w:rsidTr="00E40E7C">
        <w:tc>
          <w:tcPr>
            <w:tcW w:w="499" w:type="dxa"/>
          </w:tcPr>
          <w:p w:rsidR="000662DC" w:rsidRDefault="000662DC" w:rsidP="00FA7243">
            <w:r>
              <w:t>1.</w:t>
            </w:r>
          </w:p>
        </w:tc>
        <w:tc>
          <w:tcPr>
            <w:tcW w:w="2126" w:type="dxa"/>
          </w:tcPr>
          <w:p w:rsidR="000662DC" w:rsidRDefault="000662DC" w:rsidP="00FA7243">
            <w:r>
              <w:t>Food safety knowledge of growers</w:t>
            </w:r>
          </w:p>
        </w:tc>
        <w:tc>
          <w:tcPr>
            <w:tcW w:w="2728" w:type="dxa"/>
          </w:tcPr>
          <w:p w:rsidR="000662DC" w:rsidRDefault="000662DC" w:rsidP="00290DEA">
            <w:r>
              <w:t xml:space="preserve">Improving the food safety knowledge of growers </w:t>
            </w:r>
            <w:r w:rsidR="006E7447">
              <w:t xml:space="preserve">with particular focus on those </w:t>
            </w:r>
            <w:r>
              <w:t>without quality assurance/ food safety systems.</w:t>
            </w:r>
          </w:p>
        </w:tc>
        <w:tc>
          <w:tcPr>
            <w:tcW w:w="3889" w:type="dxa"/>
          </w:tcPr>
          <w:p w:rsidR="000662DC" w:rsidRDefault="00EA4E01" w:rsidP="00FA7243">
            <w:r>
              <w:t>Very beneficial:</w:t>
            </w:r>
          </w:p>
          <w:p w:rsidR="000662DC" w:rsidRDefault="000662DC" w:rsidP="00FA7243"/>
          <w:p w:rsidR="000662DC" w:rsidRDefault="000662DC" w:rsidP="00132BE0">
            <w:r>
              <w:t xml:space="preserve">There is </w:t>
            </w:r>
            <w:r w:rsidR="00132BE0">
              <w:t>horticulture</w:t>
            </w:r>
            <w:r>
              <w:t xml:space="preserve"> food safety guidance material available. The 56% of growers with quality assurance/food safety systems in-place</w:t>
            </w:r>
            <w:r w:rsidR="00132BE0">
              <w:t xml:space="preserve"> have a</w:t>
            </w:r>
            <w:r w:rsidR="00F170D1">
              <w:t xml:space="preserve"> better</w:t>
            </w:r>
            <w:r>
              <w:t xml:space="preserve"> understanding of the food </w:t>
            </w:r>
            <w:r w:rsidR="00132BE0">
              <w:t xml:space="preserve">safety risks they need to manage. </w:t>
            </w:r>
            <w:r>
              <w:t xml:space="preserve">Improving the food safety knowledge </w:t>
            </w:r>
            <w:proofErr w:type="gramStart"/>
            <w:r w:rsidR="006E7447">
              <w:t xml:space="preserve">of </w:t>
            </w:r>
            <w:r>
              <w:t xml:space="preserve"> growers</w:t>
            </w:r>
            <w:proofErr w:type="gramEnd"/>
            <w:r w:rsidR="00132BE0">
              <w:t xml:space="preserve"> </w:t>
            </w:r>
            <w:r w:rsidR="006E7447">
              <w:t xml:space="preserve">is </w:t>
            </w:r>
            <w:r w:rsidR="00B85D59">
              <w:t>valuable</w:t>
            </w:r>
            <w:r w:rsidR="006E7447">
              <w:t xml:space="preserve"> and particular focus on those without quality assurance/food safety systems </w:t>
            </w:r>
            <w:r w:rsidR="00132BE0">
              <w:t>will assist them similarly.</w:t>
            </w:r>
          </w:p>
          <w:p w:rsidR="00E40E7C" w:rsidRDefault="00E40E7C" w:rsidP="00132BE0"/>
        </w:tc>
      </w:tr>
      <w:tr w:rsidR="000662DC" w:rsidTr="00E40E7C">
        <w:tc>
          <w:tcPr>
            <w:tcW w:w="499" w:type="dxa"/>
          </w:tcPr>
          <w:p w:rsidR="000662DC" w:rsidRDefault="000662DC" w:rsidP="00FA7243">
            <w:r>
              <w:t>2.</w:t>
            </w:r>
          </w:p>
        </w:tc>
        <w:tc>
          <w:tcPr>
            <w:tcW w:w="2126" w:type="dxa"/>
          </w:tcPr>
          <w:p w:rsidR="000662DC" w:rsidRDefault="000662DC" w:rsidP="00FA7243">
            <w:r>
              <w:t>Farm environment food safety risks</w:t>
            </w:r>
          </w:p>
        </w:tc>
        <w:tc>
          <w:tcPr>
            <w:tcW w:w="2728" w:type="dxa"/>
          </w:tcPr>
          <w:p w:rsidR="000662DC" w:rsidRDefault="000662DC" w:rsidP="00FA7243">
            <w:r w:rsidRPr="00BD002D">
              <w:t>Investigate whether the occasional presence on crops of feral animals</w:t>
            </w:r>
            <w:r w:rsidR="00E07177">
              <w:t>,</w:t>
            </w:r>
            <w:r w:rsidRPr="00BD002D">
              <w:t xml:space="preserve"> such as ducks,</w:t>
            </w:r>
            <w:r>
              <w:t xml:space="preserve"> birds, rabbits, foxes and mice,</w:t>
            </w:r>
            <w:r w:rsidRPr="00BD002D">
              <w:t xml:space="preserve"> poses a </w:t>
            </w:r>
            <w:r w:rsidRPr="00BD002D">
              <w:lastRenderedPageBreak/>
              <w:t>food safety concern.</w:t>
            </w:r>
          </w:p>
        </w:tc>
        <w:tc>
          <w:tcPr>
            <w:tcW w:w="3889" w:type="dxa"/>
          </w:tcPr>
          <w:p w:rsidR="000662DC" w:rsidRDefault="00EA4E01" w:rsidP="00FA7243">
            <w:r>
              <w:lastRenderedPageBreak/>
              <w:t>Low benefit:</w:t>
            </w:r>
          </w:p>
          <w:p w:rsidR="000662DC" w:rsidRDefault="000662DC" w:rsidP="00FA7243"/>
          <w:p w:rsidR="000662DC" w:rsidRDefault="00F05C6E" w:rsidP="00132BE0">
            <w:r>
              <w:t xml:space="preserve">There is benefit in understanding this </w:t>
            </w:r>
            <w:r w:rsidR="00B64902">
              <w:t>concern</w:t>
            </w:r>
            <w:r>
              <w:t xml:space="preserve"> better. However, t</w:t>
            </w:r>
            <w:r w:rsidR="000662DC">
              <w:t xml:space="preserve">he </w:t>
            </w:r>
            <w:proofErr w:type="gramStart"/>
            <w:r w:rsidR="00132BE0">
              <w:t>growers</w:t>
            </w:r>
            <w:proofErr w:type="gramEnd"/>
            <w:r w:rsidR="000662DC">
              <w:t xml:space="preserve"> fruit sorting practices during picking and </w:t>
            </w:r>
            <w:r w:rsidR="000662DC">
              <w:lastRenderedPageBreak/>
              <w:t>packing helps to</w:t>
            </w:r>
            <w:r w:rsidR="00132BE0">
              <w:t xml:space="preserve"> mitigate any potential </w:t>
            </w:r>
            <w:r w:rsidR="000662DC">
              <w:t>food safety risk</w:t>
            </w:r>
            <w:r w:rsidR="00132BE0">
              <w:t xml:space="preserve"> from occasional feral animal presence on the crop</w:t>
            </w:r>
            <w:r w:rsidR="000662DC">
              <w:t xml:space="preserve">, through </w:t>
            </w:r>
            <w:r w:rsidR="00132BE0">
              <w:t xml:space="preserve">the </w:t>
            </w:r>
            <w:r w:rsidR="000662DC">
              <w:t xml:space="preserve">discarding </w:t>
            </w:r>
            <w:r w:rsidR="00132BE0">
              <w:t xml:space="preserve">of </w:t>
            </w:r>
            <w:r w:rsidR="00BB1CB7">
              <w:t xml:space="preserve">any visibly </w:t>
            </w:r>
            <w:r w:rsidR="000662DC">
              <w:t>contaminate</w:t>
            </w:r>
            <w:r w:rsidR="00E07177">
              <w:t>d</w:t>
            </w:r>
            <w:r w:rsidR="000662DC">
              <w:t xml:space="preserve"> fruit.</w:t>
            </w:r>
            <w:r w:rsidR="00BB1CB7">
              <w:t xml:space="preserve"> </w:t>
            </w:r>
            <w:r w:rsidR="00B64902">
              <w:t>Alt</w:t>
            </w:r>
            <w:r>
              <w:t>hough</w:t>
            </w:r>
            <w:r w:rsidR="00BB1CB7">
              <w:t>, microorganisms can be present without being visible.</w:t>
            </w:r>
          </w:p>
          <w:p w:rsidR="00E40E7C" w:rsidRPr="00BD002D" w:rsidRDefault="00E40E7C" w:rsidP="00132BE0"/>
        </w:tc>
      </w:tr>
      <w:tr w:rsidR="000662DC" w:rsidTr="00E40E7C">
        <w:tc>
          <w:tcPr>
            <w:tcW w:w="499" w:type="dxa"/>
          </w:tcPr>
          <w:p w:rsidR="000662DC" w:rsidRDefault="000662DC" w:rsidP="00FA7243">
            <w:r>
              <w:lastRenderedPageBreak/>
              <w:t>3a.</w:t>
            </w:r>
          </w:p>
        </w:tc>
        <w:tc>
          <w:tcPr>
            <w:tcW w:w="2126" w:type="dxa"/>
          </w:tcPr>
          <w:p w:rsidR="000662DC" w:rsidRDefault="000662DC" w:rsidP="00FA7243">
            <w:r>
              <w:t>Food safety practices</w:t>
            </w:r>
          </w:p>
        </w:tc>
        <w:tc>
          <w:tcPr>
            <w:tcW w:w="2728" w:type="dxa"/>
          </w:tcPr>
          <w:p w:rsidR="000662DC" w:rsidRDefault="000662DC" w:rsidP="00E07177">
            <w:r>
              <w:t xml:space="preserve">Only use potable water </w:t>
            </w:r>
            <w:r w:rsidR="00E07177">
              <w:t xml:space="preserve">for overhead spray irrigation of </w:t>
            </w:r>
            <w:r>
              <w:t>crops in the field.</w:t>
            </w:r>
          </w:p>
        </w:tc>
        <w:tc>
          <w:tcPr>
            <w:tcW w:w="3889" w:type="dxa"/>
          </w:tcPr>
          <w:p w:rsidR="000662DC" w:rsidRDefault="00EA4E01" w:rsidP="00FA7243">
            <w:r>
              <w:t>Low b</w:t>
            </w:r>
            <w:r w:rsidR="000662DC">
              <w:t xml:space="preserve">enefit: </w:t>
            </w:r>
          </w:p>
          <w:p w:rsidR="000662DC" w:rsidRDefault="000662DC" w:rsidP="00FA7243"/>
          <w:p w:rsidR="001E65AF" w:rsidRDefault="000662DC" w:rsidP="00FA7243">
            <w:r w:rsidRPr="005D3A96">
              <w:t>Drip irrigation systems are now used</w:t>
            </w:r>
            <w:r>
              <w:t xml:space="preserve"> on almost all farms and overhead water spraying is generally not practiced due to the high cost of water</w:t>
            </w:r>
            <w:r w:rsidRPr="005D3A96">
              <w:t>.</w:t>
            </w:r>
            <w:r>
              <w:t xml:space="preserve"> Overhead water spraying is only used by a few growers during times </w:t>
            </w:r>
            <w:r w:rsidR="00E07177">
              <w:t xml:space="preserve">of </w:t>
            </w:r>
            <w:r>
              <w:t>extreme weather events</w:t>
            </w:r>
            <w:r w:rsidR="001E65AF">
              <w:t xml:space="preserve"> to cool crops</w:t>
            </w:r>
            <w:r>
              <w:t xml:space="preserve">. </w:t>
            </w:r>
          </w:p>
          <w:p w:rsidR="00E07177" w:rsidRDefault="00E07177" w:rsidP="001E65AF"/>
          <w:p w:rsidR="000662DC" w:rsidRDefault="00E07177" w:rsidP="001E65AF">
            <w:r>
              <w:t xml:space="preserve">Growers that only have access to untreated dam, creek or bore water, should not undertake overhead spraying or ensure the water is </w:t>
            </w:r>
            <w:r w:rsidR="00EA4E01">
              <w:t>treated to</w:t>
            </w:r>
            <w:r>
              <w:t xml:space="preserve"> a potable standard </w:t>
            </w:r>
            <w:r w:rsidR="00EA4E01">
              <w:t>(</w:t>
            </w:r>
            <w:proofErr w:type="spellStart"/>
            <w:r w:rsidR="00EA4E01">
              <w:t>ie</w:t>
            </w:r>
            <w:proofErr w:type="spellEnd"/>
            <w:r w:rsidR="00EA4E01">
              <w:t xml:space="preserve"> water safe for drinking) </w:t>
            </w:r>
            <w:r>
              <w:t xml:space="preserve">before applying it to crops. </w:t>
            </w:r>
          </w:p>
          <w:p w:rsidR="00E40E7C" w:rsidRDefault="00E40E7C" w:rsidP="001E65AF"/>
        </w:tc>
      </w:tr>
      <w:tr w:rsidR="009A2F6C" w:rsidTr="009A2F6C">
        <w:tc>
          <w:tcPr>
            <w:tcW w:w="499" w:type="dxa"/>
          </w:tcPr>
          <w:p w:rsidR="009A2F6C" w:rsidRDefault="009A2F6C" w:rsidP="0069754D">
            <w:r>
              <w:t>3b.</w:t>
            </w:r>
          </w:p>
        </w:tc>
        <w:tc>
          <w:tcPr>
            <w:tcW w:w="2126" w:type="dxa"/>
          </w:tcPr>
          <w:p w:rsidR="009A2F6C" w:rsidRDefault="009A2F6C" w:rsidP="0069754D"/>
        </w:tc>
        <w:tc>
          <w:tcPr>
            <w:tcW w:w="2728" w:type="dxa"/>
          </w:tcPr>
          <w:p w:rsidR="009A2F6C" w:rsidRDefault="009A2F6C" w:rsidP="0069754D">
            <w:r>
              <w:t>Seek an alternative method to the use of cloth towels for drying strawberries during packing on rainy days.</w:t>
            </w:r>
          </w:p>
        </w:tc>
        <w:tc>
          <w:tcPr>
            <w:tcW w:w="3889" w:type="dxa"/>
          </w:tcPr>
          <w:p w:rsidR="009A2F6C" w:rsidRDefault="00EA4E01" w:rsidP="0069754D">
            <w:r>
              <w:t xml:space="preserve">Very beneficial </w:t>
            </w:r>
            <w:r w:rsidR="009A2F6C">
              <w:t>(for a very small number of farms)</w:t>
            </w:r>
            <w:r>
              <w:t>:</w:t>
            </w:r>
          </w:p>
          <w:p w:rsidR="009A2F6C" w:rsidRDefault="009A2F6C" w:rsidP="0069754D"/>
          <w:p w:rsidR="009A2F6C" w:rsidRDefault="009A2F6C" w:rsidP="0069754D">
            <w:r>
              <w:t xml:space="preserve">Packing shed </w:t>
            </w:r>
            <w:proofErr w:type="gramStart"/>
            <w:r>
              <w:t>staff at a small number of farms were</w:t>
            </w:r>
            <w:proofErr w:type="gramEnd"/>
            <w:r>
              <w:t xml:space="preserve"> observed using cloth towels to dry strawberries for quality reasons. This practice has the potential for microorganisms to accumulate on the towels during the day and become a food safety risk. This practice should be discontinued.</w:t>
            </w:r>
          </w:p>
          <w:p w:rsidR="009A2F6C" w:rsidRDefault="009A2F6C" w:rsidP="0069754D"/>
        </w:tc>
      </w:tr>
      <w:tr w:rsidR="000662DC" w:rsidTr="00E40E7C">
        <w:tc>
          <w:tcPr>
            <w:tcW w:w="499" w:type="dxa"/>
          </w:tcPr>
          <w:p w:rsidR="000662DC" w:rsidRDefault="009A2F6C" w:rsidP="00FA7243">
            <w:r>
              <w:t>4</w:t>
            </w:r>
            <w:r w:rsidR="000662DC">
              <w:t>.</w:t>
            </w:r>
          </w:p>
        </w:tc>
        <w:tc>
          <w:tcPr>
            <w:tcW w:w="2126" w:type="dxa"/>
          </w:tcPr>
          <w:p w:rsidR="000662DC" w:rsidRDefault="00EB557C" w:rsidP="00EB557C">
            <w:r>
              <w:t>Hygienic food handling</w:t>
            </w:r>
          </w:p>
        </w:tc>
        <w:tc>
          <w:tcPr>
            <w:tcW w:w="2728" w:type="dxa"/>
          </w:tcPr>
          <w:p w:rsidR="000662DC" w:rsidRDefault="000662DC" w:rsidP="00FA7243">
            <w:r>
              <w:t>I</w:t>
            </w:r>
            <w:r w:rsidRPr="00A34530">
              <w:t xml:space="preserve">nstructions </w:t>
            </w:r>
            <w:r>
              <w:t xml:space="preserve">to staff </w:t>
            </w:r>
            <w:r w:rsidRPr="00A34530">
              <w:t xml:space="preserve">regarding glove use should clearly inform </w:t>
            </w:r>
            <w:r>
              <w:t>them</w:t>
            </w:r>
            <w:r w:rsidRPr="00A34530">
              <w:t xml:space="preserve"> of the reasons for this </w:t>
            </w:r>
            <w:r>
              <w:t xml:space="preserve">hygiene </w:t>
            </w:r>
            <w:r w:rsidRPr="00A34530">
              <w:t>requirement</w:t>
            </w:r>
            <w:r>
              <w:t>.</w:t>
            </w:r>
          </w:p>
          <w:p w:rsidR="00E40E7C" w:rsidRDefault="00E40E7C" w:rsidP="00FA7243"/>
          <w:p w:rsidR="000662DC" w:rsidRDefault="000662DC" w:rsidP="00FA7243">
            <w:r w:rsidRPr="00E50CA9">
              <w:t xml:space="preserve">The provision of hand sanitisers for food handling staff </w:t>
            </w:r>
            <w:r>
              <w:t>is</w:t>
            </w:r>
            <w:r w:rsidRPr="00E50CA9">
              <w:t xml:space="preserve"> </w:t>
            </w:r>
            <w:proofErr w:type="gramStart"/>
            <w:r w:rsidRPr="00E50CA9">
              <w:t>useful</w:t>
            </w:r>
            <w:r>
              <w:t>,</w:t>
            </w:r>
            <w:proofErr w:type="gramEnd"/>
            <w:r>
              <w:t xml:space="preserve"> however, they are ineffective against viruses such as norovirus.</w:t>
            </w:r>
          </w:p>
        </w:tc>
        <w:tc>
          <w:tcPr>
            <w:tcW w:w="3889" w:type="dxa"/>
          </w:tcPr>
          <w:p w:rsidR="000662DC" w:rsidRDefault="00EA4E01" w:rsidP="00FA7243">
            <w:r>
              <w:t>Low</w:t>
            </w:r>
            <w:r w:rsidR="00BC1757">
              <w:t xml:space="preserve"> benefit:</w:t>
            </w:r>
          </w:p>
          <w:p w:rsidR="00BC1757" w:rsidRDefault="00BC1757" w:rsidP="00FA7243"/>
          <w:p w:rsidR="008B1B13" w:rsidRDefault="001B324D" w:rsidP="00FA7243">
            <w:r>
              <w:t>A satisfactory standard of food hygiene practices was observed</w:t>
            </w:r>
            <w:r w:rsidR="008B1B13">
              <w:t xml:space="preserve"> during the survey</w:t>
            </w:r>
            <w:r>
              <w:t xml:space="preserve">. </w:t>
            </w:r>
            <w:r w:rsidR="00BC1757">
              <w:t>Glove us</w:t>
            </w:r>
            <w:r w:rsidR="006B1742">
              <w:t>e</w:t>
            </w:r>
            <w:r w:rsidR="00BC1757">
              <w:t xml:space="preserve"> by </w:t>
            </w:r>
            <w:r w:rsidR="006B1742">
              <w:t>the food handlers</w:t>
            </w:r>
            <w:r w:rsidR="00BC1757">
              <w:t xml:space="preserve"> was overall high</w:t>
            </w:r>
            <w:r>
              <w:t xml:space="preserve"> and hand-sanitisers were available on s</w:t>
            </w:r>
            <w:r w:rsidR="00501FA9">
              <w:t>ome</w:t>
            </w:r>
            <w:r>
              <w:t xml:space="preserve"> farms. </w:t>
            </w:r>
          </w:p>
          <w:p w:rsidR="008B1B13" w:rsidRDefault="008B1B13" w:rsidP="00FA7243"/>
          <w:p w:rsidR="00E40E7C" w:rsidRDefault="00E40E7C" w:rsidP="006B1742">
            <w:r>
              <w:t>While</w:t>
            </w:r>
            <w:r w:rsidR="006B1742">
              <w:t xml:space="preserve"> </w:t>
            </w:r>
            <w:r w:rsidR="008B1B13">
              <w:t xml:space="preserve">hand-sanitisers </w:t>
            </w:r>
            <w:r>
              <w:t>are useful against bacteria they are</w:t>
            </w:r>
            <w:r w:rsidR="008B1B13">
              <w:t xml:space="preserve"> relatively ineffective</w:t>
            </w:r>
            <w:r w:rsidR="006B1742">
              <w:t xml:space="preserve"> against human viruses</w:t>
            </w:r>
            <w:r>
              <w:t>, such as norovirus,</w:t>
            </w:r>
            <w:r w:rsidR="006B1742">
              <w:t xml:space="preserve"> and</w:t>
            </w:r>
            <w:r w:rsidR="008B1B13" w:rsidRPr="001B324D">
              <w:t xml:space="preserve"> </w:t>
            </w:r>
            <w:r w:rsidR="00E07177">
              <w:t>where possible the</w:t>
            </w:r>
            <w:r w:rsidR="008B1B13" w:rsidRPr="001B324D">
              <w:t xml:space="preserve"> use of clean gloves or hand-washing</w:t>
            </w:r>
            <w:r w:rsidR="00E07177">
              <w:t xml:space="preserve"> is </w:t>
            </w:r>
            <w:r w:rsidR="00E07177">
              <w:lastRenderedPageBreak/>
              <w:t>preferred</w:t>
            </w:r>
            <w:r>
              <w:t>.</w:t>
            </w:r>
          </w:p>
          <w:p w:rsidR="00E40E7C" w:rsidRDefault="00E40E7C" w:rsidP="006B1742"/>
          <w:p w:rsidR="002611CA" w:rsidRDefault="00E40E7C" w:rsidP="00EA4E01">
            <w:r>
              <w:t>Instructing staff on the reasons for the use of clean gloves will assist with hygienic food handling.</w:t>
            </w:r>
            <w:r w:rsidR="006B1742">
              <w:t xml:space="preserve"> </w:t>
            </w:r>
          </w:p>
        </w:tc>
      </w:tr>
      <w:tr w:rsidR="000662DC" w:rsidTr="00E40E7C">
        <w:tc>
          <w:tcPr>
            <w:tcW w:w="499" w:type="dxa"/>
          </w:tcPr>
          <w:p w:rsidR="000662DC" w:rsidRDefault="00EB557C" w:rsidP="00FA7243">
            <w:r>
              <w:lastRenderedPageBreak/>
              <w:t>5</w:t>
            </w:r>
            <w:r w:rsidR="000662DC">
              <w:t>.</w:t>
            </w:r>
          </w:p>
        </w:tc>
        <w:tc>
          <w:tcPr>
            <w:tcW w:w="2126" w:type="dxa"/>
          </w:tcPr>
          <w:p w:rsidR="000662DC" w:rsidRDefault="000662DC" w:rsidP="00FA7243">
            <w:r>
              <w:t>Staff facilities</w:t>
            </w:r>
          </w:p>
        </w:tc>
        <w:tc>
          <w:tcPr>
            <w:tcW w:w="2728" w:type="dxa"/>
          </w:tcPr>
          <w:p w:rsidR="000662DC" w:rsidRDefault="000662DC" w:rsidP="00E07177">
            <w:r>
              <w:t xml:space="preserve">Investigate the need for </w:t>
            </w:r>
            <w:r w:rsidR="00E07177">
              <w:t xml:space="preserve">additional </w:t>
            </w:r>
            <w:r>
              <w:t>toilet</w:t>
            </w:r>
            <w:r w:rsidR="00E07177">
              <w:t xml:space="preserve"> facilities</w:t>
            </w:r>
            <w:r>
              <w:t xml:space="preserve"> to be available in the field for workers.</w:t>
            </w:r>
          </w:p>
        </w:tc>
        <w:tc>
          <w:tcPr>
            <w:tcW w:w="3889" w:type="dxa"/>
          </w:tcPr>
          <w:p w:rsidR="000662DC" w:rsidRDefault="005C75D1" w:rsidP="00FA7243">
            <w:r>
              <w:t>Low benefit:</w:t>
            </w:r>
          </w:p>
          <w:p w:rsidR="005C75D1" w:rsidRDefault="005C75D1" w:rsidP="00FA7243"/>
          <w:p w:rsidR="000662DC" w:rsidRDefault="000662DC" w:rsidP="00FA7243">
            <w:r>
              <w:t>All farms have toilets</w:t>
            </w:r>
            <w:r w:rsidR="005C75D1">
              <w:t>. S</w:t>
            </w:r>
            <w:r>
              <w:t xml:space="preserve">even of the 12 large farms had toilets in the field for the convenience of staff. </w:t>
            </w:r>
          </w:p>
          <w:p w:rsidR="000662DC" w:rsidRDefault="000662DC" w:rsidP="00FA7243"/>
          <w:p w:rsidR="00396FA4" w:rsidRDefault="005C75D1" w:rsidP="00FA7243">
            <w:r>
              <w:t xml:space="preserve">No </w:t>
            </w:r>
            <w:r w:rsidRPr="005C75D1">
              <w:rPr>
                <w:i/>
              </w:rPr>
              <w:t>E.coli</w:t>
            </w:r>
            <w:r>
              <w:t xml:space="preserve"> was detected in </w:t>
            </w:r>
            <w:r w:rsidR="00396FA4">
              <w:t xml:space="preserve">the strawberry </w:t>
            </w:r>
            <w:r>
              <w:t>testing.</w:t>
            </w:r>
          </w:p>
          <w:p w:rsidR="00396FA4" w:rsidRDefault="00396FA4" w:rsidP="00FA7243"/>
          <w:p w:rsidR="000662DC" w:rsidRDefault="008F7298" w:rsidP="00FA7243">
            <w:r>
              <w:t>However, considering the distances required for field staff to access toilets on some farms, i</w:t>
            </w:r>
            <w:r w:rsidR="001E65AF">
              <w:t xml:space="preserve">t is </w:t>
            </w:r>
            <w:r w:rsidR="0081178B">
              <w:t>un</w:t>
            </w:r>
            <w:r w:rsidR="005C75D1">
              <w:t>clear</w:t>
            </w:r>
            <w:r w:rsidR="001E65AF">
              <w:t xml:space="preserve"> if </w:t>
            </w:r>
            <w:r w:rsidR="00B214D2">
              <w:t xml:space="preserve">conveniently </w:t>
            </w:r>
            <w:proofErr w:type="gramStart"/>
            <w:r w:rsidR="00B214D2">
              <w:t xml:space="preserve">located </w:t>
            </w:r>
            <w:r w:rsidR="001E65AF">
              <w:t xml:space="preserve">toilets </w:t>
            </w:r>
            <w:r w:rsidR="00B214D2">
              <w:t xml:space="preserve">in the fields </w:t>
            </w:r>
            <w:r w:rsidR="005C75D1">
              <w:t>is</w:t>
            </w:r>
            <w:proofErr w:type="gramEnd"/>
            <w:r w:rsidR="005C75D1">
              <w:t xml:space="preserve"> </w:t>
            </w:r>
            <w:r w:rsidR="0081178B">
              <w:t>necessary</w:t>
            </w:r>
            <w:r w:rsidR="005C75D1">
              <w:t xml:space="preserve"> for </w:t>
            </w:r>
            <w:r w:rsidR="001E65AF">
              <w:t>food hygiene</w:t>
            </w:r>
            <w:r w:rsidR="005C75D1">
              <w:t xml:space="preserve"> reasons</w:t>
            </w:r>
            <w:r w:rsidR="00E07177">
              <w:t>.</w:t>
            </w:r>
          </w:p>
          <w:p w:rsidR="000662DC" w:rsidRDefault="000662DC" w:rsidP="00FA7243"/>
        </w:tc>
      </w:tr>
      <w:tr w:rsidR="000662DC" w:rsidTr="00E40E7C">
        <w:tc>
          <w:tcPr>
            <w:tcW w:w="499" w:type="dxa"/>
          </w:tcPr>
          <w:p w:rsidR="000662DC" w:rsidRDefault="00EB557C" w:rsidP="00FA7243">
            <w:r>
              <w:t>6</w:t>
            </w:r>
            <w:r w:rsidR="000662DC">
              <w:t>.</w:t>
            </w:r>
          </w:p>
        </w:tc>
        <w:tc>
          <w:tcPr>
            <w:tcW w:w="2126" w:type="dxa"/>
          </w:tcPr>
          <w:p w:rsidR="000662DC" w:rsidRDefault="000662DC" w:rsidP="00FA7243">
            <w:r>
              <w:t>Product traceability</w:t>
            </w:r>
          </w:p>
        </w:tc>
        <w:tc>
          <w:tcPr>
            <w:tcW w:w="2728" w:type="dxa"/>
          </w:tcPr>
          <w:p w:rsidR="000662DC" w:rsidRDefault="000662DC" w:rsidP="00FA7243">
            <w:r>
              <w:t>Growers to i</w:t>
            </w:r>
            <w:r w:rsidRPr="00A34530">
              <w:t xml:space="preserve">mplement food identification labelling for </w:t>
            </w:r>
            <w:r>
              <w:t xml:space="preserve">punnets of </w:t>
            </w:r>
            <w:r w:rsidRPr="00A34530">
              <w:t>second-grade strawberries</w:t>
            </w:r>
            <w:r>
              <w:t>, to meet the food traceability requirements of the Australia New Zealand Food Standards Code.</w:t>
            </w:r>
          </w:p>
        </w:tc>
        <w:tc>
          <w:tcPr>
            <w:tcW w:w="3889" w:type="dxa"/>
          </w:tcPr>
          <w:p w:rsidR="000662DC" w:rsidRDefault="00EA4E01" w:rsidP="00FA7243">
            <w:r>
              <w:t>Very beneficial:</w:t>
            </w:r>
          </w:p>
          <w:p w:rsidR="000662DC" w:rsidRDefault="000662DC" w:rsidP="00FA7243"/>
          <w:p w:rsidR="000662DC" w:rsidRDefault="00B214D2" w:rsidP="00B214D2">
            <w:r>
              <w:t xml:space="preserve">Implementing the food identification </w:t>
            </w:r>
            <w:r w:rsidR="000662DC">
              <w:t>labelling requirements</w:t>
            </w:r>
            <w:r>
              <w:t xml:space="preserve"> of the Australia New Zealand Food Standards Code is useful</w:t>
            </w:r>
            <w:r w:rsidR="000662DC">
              <w:t xml:space="preserve"> for </w:t>
            </w:r>
            <w:r>
              <w:t xml:space="preserve">product </w:t>
            </w:r>
            <w:r w:rsidR="000662DC">
              <w:t xml:space="preserve">traceability in the </w:t>
            </w:r>
            <w:r>
              <w:t xml:space="preserve">unlikely </w:t>
            </w:r>
            <w:r w:rsidR="000662DC">
              <w:t>event of a product recall</w:t>
            </w:r>
            <w:r>
              <w:t>.</w:t>
            </w:r>
          </w:p>
          <w:p w:rsidR="00B214D2" w:rsidRDefault="00B214D2" w:rsidP="00B214D2"/>
        </w:tc>
      </w:tr>
      <w:tr w:rsidR="000662DC" w:rsidTr="00E40E7C">
        <w:tc>
          <w:tcPr>
            <w:tcW w:w="499" w:type="dxa"/>
          </w:tcPr>
          <w:p w:rsidR="000662DC" w:rsidRDefault="00EB557C" w:rsidP="00FA7243">
            <w:r>
              <w:t>7</w:t>
            </w:r>
            <w:r w:rsidR="000662DC">
              <w:t>.</w:t>
            </w:r>
          </w:p>
        </w:tc>
        <w:tc>
          <w:tcPr>
            <w:tcW w:w="2126" w:type="dxa"/>
          </w:tcPr>
          <w:p w:rsidR="000662DC" w:rsidRDefault="000662DC" w:rsidP="00FA7243">
            <w:r>
              <w:t xml:space="preserve">Advantages of </w:t>
            </w:r>
          </w:p>
          <w:p w:rsidR="000662DC" w:rsidRDefault="000662DC" w:rsidP="00FA7243">
            <w:r>
              <w:t>food safety systems</w:t>
            </w:r>
          </w:p>
        </w:tc>
        <w:tc>
          <w:tcPr>
            <w:tcW w:w="2728" w:type="dxa"/>
          </w:tcPr>
          <w:p w:rsidR="000662DC" w:rsidRDefault="000662DC" w:rsidP="00FA7243">
            <w:r>
              <w:t xml:space="preserve">Communicate the advantages of </w:t>
            </w:r>
            <w:r w:rsidR="00501FA9">
              <w:t xml:space="preserve">certified </w:t>
            </w:r>
            <w:r>
              <w:t>food safety systems to the significant proportion (44%) of growers</w:t>
            </w:r>
            <w:r w:rsidRPr="00A34530">
              <w:t xml:space="preserve"> </w:t>
            </w:r>
            <w:r>
              <w:t>that do not currently have a system.</w:t>
            </w:r>
          </w:p>
        </w:tc>
        <w:tc>
          <w:tcPr>
            <w:tcW w:w="3889" w:type="dxa"/>
          </w:tcPr>
          <w:p w:rsidR="000662DC" w:rsidRDefault="007C476A" w:rsidP="00FA7243">
            <w:r>
              <w:t>Moderate benefit</w:t>
            </w:r>
            <w:r w:rsidR="00EA4E01">
              <w:t>:</w:t>
            </w:r>
          </w:p>
          <w:p w:rsidR="00EA4E01" w:rsidRDefault="00EA4E01" w:rsidP="00FA7243"/>
          <w:p w:rsidR="000662DC" w:rsidRDefault="000662DC" w:rsidP="00FA7243">
            <w:r>
              <w:t>Food safety risk</w:t>
            </w:r>
            <w:r w:rsidR="00B214D2">
              <w:t>s are</w:t>
            </w:r>
            <w:r>
              <w:t xml:space="preserve"> generally well managed by Victorian growers. However, the </w:t>
            </w:r>
            <w:proofErr w:type="gramStart"/>
            <w:r>
              <w:t xml:space="preserve">benefits of having a </w:t>
            </w:r>
            <w:r w:rsidR="00EA4E01">
              <w:t>quality assurance system provides</w:t>
            </w:r>
            <w:proofErr w:type="gramEnd"/>
            <w:r w:rsidR="00EA4E01">
              <w:t xml:space="preserve"> growers with a </w:t>
            </w:r>
            <w:r>
              <w:t>greater awar</w:t>
            </w:r>
            <w:r w:rsidR="00EA4E01">
              <w:t xml:space="preserve">eness of the potential food safety risks in their production system. This </w:t>
            </w:r>
            <w:r>
              <w:t xml:space="preserve">places </w:t>
            </w:r>
            <w:r w:rsidR="00EA4E01">
              <w:t>a grower i</w:t>
            </w:r>
            <w:r>
              <w:t>n a better position to manage</w:t>
            </w:r>
            <w:r w:rsidR="00EA4E01">
              <w:t xml:space="preserve"> </w:t>
            </w:r>
            <w:r>
              <w:t>the</w:t>
            </w:r>
            <w:r w:rsidR="00501FA9">
              <w:t>se</w:t>
            </w:r>
            <w:r>
              <w:t xml:space="preserve"> </w:t>
            </w:r>
            <w:r w:rsidR="00EA4E01">
              <w:t xml:space="preserve">potential </w:t>
            </w:r>
            <w:r>
              <w:t>risk</w:t>
            </w:r>
            <w:r w:rsidR="00B214D2">
              <w:t>s</w:t>
            </w:r>
            <w:r>
              <w:t>.</w:t>
            </w:r>
          </w:p>
          <w:p w:rsidR="000662DC" w:rsidRDefault="000662DC" w:rsidP="00FA7243">
            <w:r>
              <w:t xml:space="preserve"> </w:t>
            </w:r>
          </w:p>
        </w:tc>
      </w:tr>
    </w:tbl>
    <w:p w:rsidR="000662DC" w:rsidRDefault="000662DC" w:rsidP="000662DC"/>
    <w:p w:rsidR="000662DC" w:rsidRDefault="000662DC">
      <w:r>
        <w:br w:type="page"/>
      </w:r>
    </w:p>
    <w:p w:rsidR="00D86F37" w:rsidRPr="00D86F37" w:rsidRDefault="00D86F37" w:rsidP="00AB2975">
      <w:pPr>
        <w:pStyle w:val="Heading1"/>
        <w:numPr>
          <w:ilvl w:val="0"/>
          <w:numId w:val="28"/>
        </w:numPr>
      </w:pPr>
      <w:bookmarkStart w:id="2" w:name="_Toc452382435"/>
      <w:r w:rsidRPr="00D86F37">
        <w:lastRenderedPageBreak/>
        <w:t>Introduction</w:t>
      </w:r>
      <w:bookmarkEnd w:id="2"/>
    </w:p>
    <w:p w:rsidR="00BF1178" w:rsidRDefault="004F522F" w:rsidP="00381EDB">
      <w:r>
        <w:t xml:space="preserve">In 2013, Food Standards Australia New Zealand (FSANZ) proposed a </w:t>
      </w:r>
      <w:r w:rsidRPr="0021650F">
        <w:t xml:space="preserve">primary </w:t>
      </w:r>
      <w:r>
        <w:t xml:space="preserve">production and processing </w:t>
      </w:r>
      <w:r w:rsidRPr="0021650F">
        <w:t xml:space="preserve">standard </w:t>
      </w:r>
      <w:r>
        <w:t xml:space="preserve">(PPPS) for </w:t>
      </w:r>
      <w:r w:rsidRPr="0021650F">
        <w:t xml:space="preserve">horticulture. </w:t>
      </w:r>
      <w:r>
        <w:t xml:space="preserve">The </w:t>
      </w:r>
      <w:r w:rsidR="00BF1178">
        <w:t xml:space="preserve">aim of the </w:t>
      </w:r>
      <w:r>
        <w:t xml:space="preserve">PPPS </w:t>
      </w:r>
      <w:r w:rsidR="00BF1178">
        <w:t xml:space="preserve">was to create a regulatory standard to </w:t>
      </w:r>
      <w:r w:rsidR="00BF1178" w:rsidRPr="00BF1178">
        <w:t xml:space="preserve">strengthen food safety and traceability throughout the </w:t>
      </w:r>
      <w:r w:rsidR="00BF1178">
        <w:t>horticulture</w:t>
      </w:r>
      <w:r w:rsidR="00BF1178" w:rsidRPr="00BF1178">
        <w:t xml:space="preserve"> supply</w:t>
      </w:r>
      <w:r w:rsidR="00BF1178">
        <w:t xml:space="preserve"> chain. Horticulture </w:t>
      </w:r>
      <w:r w:rsidR="00C35C6C">
        <w:t>i</w:t>
      </w:r>
      <w:r w:rsidR="00BF1178">
        <w:t>s the only primary industry that d</w:t>
      </w:r>
      <w:r w:rsidR="00C35C6C">
        <w:t>oes</w:t>
      </w:r>
      <w:r w:rsidR="00BF1178">
        <w:t xml:space="preserve"> not have a </w:t>
      </w:r>
      <w:r w:rsidR="00B67FFC">
        <w:t xml:space="preserve">regulatory </w:t>
      </w:r>
      <w:r w:rsidR="00BF1178">
        <w:t>PPPS.</w:t>
      </w:r>
    </w:p>
    <w:p w:rsidR="004F522F" w:rsidRDefault="004F522F" w:rsidP="00381EDB">
      <w:r>
        <w:t>However, a</w:t>
      </w:r>
      <w:r w:rsidRPr="0021650F">
        <w:t xml:space="preserve">fter </w:t>
      </w:r>
      <w:r>
        <w:t>consultation</w:t>
      </w:r>
      <w:r w:rsidRPr="0021650F">
        <w:t xml:space="preserve">, FSANZ </w:t>
      </w:r>
      <w:r>
        <w:t>assessed the Proposal and decided</w:t>
      </w:r>
      <w:r w:rsidRPr="0021650F">
        <w:t xml:space="preserve"> to abandon </w:t>
      </w:r>
      <w:r>
        <w:t>it</w:t>
      </w:r>
      <w:r w:rsidRPr="0021650F">
        <w:t xml:space="preserve"> in favour of </w:t>
      </w:r>
      <w:r>
        <w:t xml:space="preserve">a </w:t>
      </w:r>
      <w:r w:rsidRPr="0021650F">
        <w:t xml:space="preserve">non-regulatory </w:t>
      </w:r>
      <w:r>
        <w:t>approach</w:t>
      </w:r>
      <w:r w:rsidRPr="0021650F">
        <w:t>.</w:t>
      </w:r>
      <w:r>
        <w:t xml:space="preserve"> In abandoning the Proposal, FSANZ undertook to further investigate food safety initiatives in horticulture with a view to developing a non-regulatory approach.</w:t>
      </w:r>
    </w:p>
    <w:p w:rsidR="00381EDB" w:rsidRDefault="004F522F" w:rsidP="00381EDB">
      <w:r>
        <w:t>In response to this commitment, t</w:t>
      </w:r>
      <w:r w:rsidR="00381EDB">
        <w:t xml:space="preserve">he Victorian Department of Economic Development, Jobs, Transport and Resources (DEDJTR) </w:t>
      </w:r>
      <w:r w:rsidR="00926DED">
        <w:t xml:space="preserve">and FSANZ </w:t>
      </w:r>
      <w:r w:rsidR="00BD708A">
        <w:t>undertook</w:t>
      </w:r>
      <w:r w:rsidR="001C2813">
        <w:t xml:space="preserve"> a survey of </w:t>
      </w:r>
      <w:r w:rsidR="00381EDB">
        <w:t>Victorian strawberry growers in the Yarra Valley during the 2014/15 growing season</w:t>
      </w:r>
      <w:r>
        <w:t>. The survey aim</w:t>
      </w:r>
      <w:r w:rsidR="00BD708A">
        <w:t>ed</w:t>
      </w:r>
      <w:r w:rsidR="00381EDB">
        <w:t xml:space="preserve"> to establish baseline information about current food safety management practices during growing, harvesting and processing. Strawberries were sampled in parallel with the survey to test for the presence of the </w:t>
      </w:r>
      <w:r w:rsidR="00BD708A">
        <w:t xml:space="preserve">faecal </w:t>
      </w:r>
      <w:r w:rsidR="00381EDB">
        <w:t xml:space="preserve">indicator bacterium </w:t>
      </w:r>
      <w:r w:rsidR="00381EDB" w:rsidRPr="00381EDB">
        <w:rPr>
          <w:i/>
        </w:rPr>
        <w:t>E. coli</w:t>
      </w:r>
      <w:r w:rsidR="00381EDB">
        <w:t xml:space="preserve">. Results from the study </w:t>
      </w:r>
      <w:r w:rsidR="00BD708A">
        <w:t>were</w:t>
      </w:r>
      <w:r w:rsidR="00381EDB">
        <w:t xml:space="preserve"> intended to:</w:t>
      </w:r>
    </w:p>
    <w:p w:rsidR="00381EDB" w:rsidRDefault="00381EDB" w:rsidP="00381EDB">
      <w:pPr>
        <w:pStyle w:val="ListParagraph"/>
        <w:numPr>
          <w:ilvl w:val="0"/>
          <w:numId w:val="15"/>
        </w:numPr>
      </w:pPr>
      <w:r>
        <w:t>Identify</w:t>
      </w:r>
      <w:r w:rsidR="00A8397A">
        <w:t xml:space="preserve"> </w:t>
      </w:r>
      <w:r>
        <w:t>areas for further investigation or targeting for guidance for strawberry growers and;</w:t>
      </w:r>
    </w:p>
    <w:p w:rsidR="00381EDB" w:rsidRDefault="00381EDB" w:rsidP="00381EDB">
      <w:pPr>
        <w:pStyle w:val="ListParagraph"/>
        <w:numPr>
          <w:ilvl w:val="0"/>
          <w:numId w:val="15"/>
        </w:numPr>
      </w:pPr>
      <w:r>
        <w:t xml:space="preserve">Inform development of a national non-regulatory approach to food safety for horticulture. </w:t>
      </w:r>
    </w:p>
    <w:p w:rsidR="00F3266F" w:rsidRDefault="00AB2975" w:rsidP="00F87455">
      <w:pPr>
        <w:pStyle w:val="Heading2"/>
      </w:pPr>
      <w:bookmarkStart w:id="3" w:name="_Toc452382436"/>
      <w:r>
        <w:t>1.1</w:t>
      </w:r>
      <w:r>
        <w:tab/>
      </w:r>
      <w:r w:rsidR="00F3266F">
        <w:t>Food safety rationale for study</w:t>
      </w:r>
      <w:bookmarkEnd w:id="3"/>
    </w:p>
    <w:p w:rsidR="00A84F87" w:rsidRPr="00937943" w:rsidRDefault="009442A6" w:rsidP="00937943">
      <w:pPr>
        <w:rPr>
          <w:rFonts w:cs="Arial"/>
        </w:rPr>
      </w:pPr>
      <w:r>
        <w:rPr>
          <w:rFonts w:cs="Arial"/>
        </w:rPr>
        <w:t xml:space="preserve">In the course of assessing </w:t>
      </w:r>
      <w:r w:rsidR="00B67FFC">
        <w:rPr>
          <w:rFonts w:cs="Arial"/>
        </w:rPr>
        <w:t xml:space="preserve">its Proposal for </w:t>
      </w:r>
      <w:r>
        <w:rPr>
          <w:rFonts w:cs="Arial"/>
        </w:rPr>
        <w:t>the</w:t>
      </w:r>
      <w:r w:rsidR="00937943" w:rsidRPr="00937943">
        <w:rPr>
          <w:rFonts w:cs="Arial"/>
        </w:rPr>
        <w:t xml:space="preserve"> horticulture </w:t>
      </w:r>
      <w:r>
        <w:rPr>
          <w:rFonts w:cs="Arial"/>
        </w:rPr>
        <w:t>PPPS,</w:t>
      </w:r>
      <w:r w:rsidR="00937943" w:rsidRPr="00937943">
        <w:rPr>
          <w:rFonts w:cs="Arial"/>
        </w:rPr>
        <w:t xml:space="preserve"> </w:t>
      </w:r>
      <w:r>
        <w:rPr>
          <w:rFonts w:cs="Arial"/>
        </w:rPr>
        <w:t xml:space="preserve">FSANZ </w:t>
      </w:r>
      <w:r w:rsidR="00937943" w:rsidRPr="00937943">
        <w:rPr>
          <w:rFonts w:cs="Arial"/>
        </w:rPr>
        <w:t>identified key risk factors for contamination of fresh ready-to-eat vegetables (such as leafy greens</w:t>
      </w:r>
      <w:r w:rsidR="007950AE">
        <w:rPr>
          <w:rFonts w:cs="Arial"/>
        </w:rPr>
        <w:t xml:space="preserve"> and</w:t>
      </w:r>
      <w:r w:rsidR="00937943" w:rsidRPr="00937943">
        <w:rPr>
          <w:rFonts w:cs="Arial"/>
        </w:rPr>
        <w:t xml:space="preserve"> herbs) and fruits (such as berries and melons)</w:t>
      </w:r>
      <w:r>
        <w:rPr>
          <w:rFonts w:cs="Arial"/>
        </w:rPr>
        <w:t>.</w:t>
      </w:r>
      <w:r w:rsidR="00937943" w:rsidRPr="00937943">
        <w:rPr>
          <w:rFonts w:cs="Arial"/>
        </w:rPr>
        <w:t xml:space="preserve"> </w:t>
      </w:r>
      <w:r>
        <w:rPr>
          <w:rFonts w:cs="Arial"/>
        </w:rPr>
        <w:t>The</w:t>
      </w:r>
      <w:r w:rsidR="002473F2">
        <w:rPr>
          <w:rFonts w:cs="Arial"/>
        </w:rPr>
        <w:t xml:space="preserve"> risk factors</w:t>
      </w:r>
      <w:r>
        <w:rPr>
          <w:rFonts w:cs="Arial"/>
        </w:rPr>
        <w:t xml:space="preserve"> </w:t>
      </w:r>
      <w:r w:rsidR="00C6642A">
        <w:rPr>
          <w:rFonts w:cs="Arial"/>
        </w:rPr>
        <w:t xml:space="preserve">identified </w:t>
      </w:r>
      <w:r>
        <w:rPr>
          <w:rFonts w:cs="Arial"/>
        </w:rPr>
        <w:t>were</w:t>
      </w:r>
      <w:r w:rsidR="00937943" w:rsidRPr="00937943">
        <w:rPr>
          <w:rFonts w:cs="Arial"/>
        </w:rPr>
        <w:t xml:space="preserve"> the use of poor quality water</w:t>
      </w:r>
      <w:r>
        <w:rPr>
          <w:rFonts w:cs="Arial"/>
        </w:rPr>
        <w:t xml:space="preserve"> </w:t>
      </w:r>
      <w:r w:rsidR="000368BC">
        <w:rPr>
          <w:rFonts w:cs="Arial"/>
        </w:rPr>
        <w:t>for</w:t>
      </w:r>
      <w:r w:rsidR="00C6642A">
        <w:rPr>
          <w:rFonts w:cs="Arial"/>
        </w:rPr>
        <w:t xml:space="preserve"> irrigation </w:t>
      </w:r>
      <w:r>
        <w:rPr>
          <w:rFonts w:cs="Arial"/>
        </w:rPr>
        <w:t>and/or during initial processing</w:t>
      </w:r>
      <w:r w:rsidR="00B67FFC">
        <w:rPr>
          <w:rFonts w:cs="Arial"/>
        </w:rPr>
        <w:t>,</w:t>
      </w:r>
      <w:r w:rsidR="00937943" w:rsidRPr="00937943">
        <w:rPr>
          <w:rFonts w:cs="Arial"/>
        </w:rPr>
        <w:t xml:space="preserve"> the use of biological fertilisers or direct faecal deposition in the field.</w:t>
      </w:r>
    </w:p>
    <w:p w:rsidR="00937943" w:rsidRPr="00937943" w:rsidRDefault="009442A6" w:rsidP="00937943">
      <w:pPr>
        <w:rPr>
          <w:rFonts w:cs="Arial"/>
        </w:rPr>
      </w:pPr>
      <w:r>
        <w:rPr>
          <w:rFonts w:cs="Arial"/>
        </w:rPr>
        <w:t>G</w:t>
      </w:r>
      <w:r w:rsidRPr="00937943">
        <w:rPr>
          <w:rFonts w:cs="Arial"/>
        </w:rPr>
        <w:t>rowers</w:t>
      </w:r>
      <w:r>
        <w:rPr>
          <w:rFonts w:cs="Arial"/>
        </w:rPr>
        <w:t xml:space="preserve">’ knowledge </w:t>
      </w:r>
      <w:r w:rsidR="00B67FFC">
        <w:rPr>
          <w:rFonts w:cs="Arial"/>
        </w:rPr>
        <w:t>of</w:t>
      </w:r>
      <w:r w:rsidR="00B67FFC" w:rsidRPr="00937943">
        <w:rPr>
          <w:rFonts w:cs="Arial"/>
        </w:rPr>
        <w:t xml:space="preserve"> </w:t>
      </w:r>
      <w:r w:rsidR="00937943" w:rsidRPr="00937943">
        <w:rPr>
          <w:rFonts w:cs="Arial"/>
        </w:rPr>
        <w:t>microbiological contamination</w:t>
      </w:r>
      <w:r>
        <w:rPr>
          <w:rFonts w:cs="Arial"/>
        </w:rPr>
        <w:t xml:space="preserve"> and </w:t>
      </w:r>
      <w:r w:rsidR="00B927CD">
        <w:rPr>
          <w:rFonts w:cs="Arial"/>
        </w:rPr>
        <w:t>an</w:t>
      </w:r>
      <w:r w:rsidR="00C6642A">
        <w:rPr>
          <w:rFonts w:cs="Arial"/>
        </w:rPr>
        <w:t xml:space="preserve"> </w:t>
      </w:r>
      <w:r>
        <w:rPr>
          <w:rFonts w:cs="Arial"/>
        </w:rPr>
        <w:t xml:space="preserve">ability to manage </w:t>
      </w:r>
      <w:r w:rsidR="003D2E58">
        <w:rPr>
          <w:rFonts w:cs="Arial"/>
        </w:rPr>
        <w:t xml:space="preserve">the </w:t>
      </w:r>
      <w:r w:rsidR="00B22C3C">
        <w:rPr>
          <w:rFonts w:cs="Arial"/>
        </w:rPr>
        <w:t>risks are</w:t>
      </w:r>
      <w:r w:rsidR="00937943" w:rsidRPr="00937943">
        <w:rPr>
          <w:rFonts w:cs="Arial"/>
        </w:rPr>
        <w:t xml:space="preserve"> important in delivering a safe product to consumers. </w:t>
      </w:r>
      <w:r>
        <w:rPr>
          <w:rFonts w:cs="Arial"/>
        </w:rPr>
        <w:t>While s</w:t>
      </w:r>
      <w:r w:rsidR="00937943" w:rsidRPr="00937943">
        <w:rPr>
          <w:rFonts w:cs="Arial"/>
        </w:rPr>
        <w:t xml:space="preserve">ome growers </w:t>
      </w:r>
      <w:r>
        <w:rPr>
          <w:rFonts w:cs="Arial"/>
        </w:rPr>
        <w:t>understand and manage t</w:t>
      </w:r>
      <w:r w:rsidR="00B22C3C">
        <w:rPr>
          <w:rFonts w:cs="Arial"/>
        </w:rPr>
        <w:t>h</w:t>
      </w:r>
      <w:r>
        <w:rPr>
          <w:rFonts w:cs="Arial"/>
        </w:rPr>
        <w:t xml:space="preserve">e risks effectively, </w:t>
      </w:r>
      <w:r w:rsidR="00DD4FE9">
        <w:rPr>
          <w:rFonts w:cs="Arial"/>
        </w:rPr>
        <w:t>other</w:t>
      </w:r>
      <w:r>
        <w:rPr>
          <w:rFonts w:cs="Arial"/>
        </w:rPr>
        <w:t xml:space="preserve"> growers </w:t>
      </w:r>
      <w:r w:rsidR="00384AD5">
        <w:rPr>
          <w:rFonts w:cs="Arial"/>
        </w:rPr>
        <w:t>may</w:t>
      </w:r>
      <w:r>
        <w:rPr>
          <w:rFonts w:cs="Arial"/>
        </w:rPr>
        <w:t xml:space="preserve"> </w:t>
      </w:r>
      <w:r w:rsidR="00937943" w:rsidRPr="00937943">
        <w:rPr>
          <w:rFonts w:cs="Arial"/>
        </w:rPr>
        <w:t>have</w:t>
      </w:r>
      <w:r w:rsidR="00384AD5">
        <w:rPr>
          <w:rFonts w:cs="Arial"/>
        </w:rPr>
        <w:t xml:space="preserve"> adopted</w:t>
      </w:r>
      <w:r w:rsidR="00937943" w:rsidRPr="00937943">
        <w:rPr>
          <w:rFonts w:cs="Arial"/>
        </w:rPr>
        <w:t xml:space="preserve"> standard practices </w:t>
      </w:r>
      <w:r w:rsidR="00384AD5">
        <w:rPr>
          <w:rFonts w:cs="Arial"/>
        </w:rPr>
        <w:t xml:space="preserve">without fully understanding that they </w:t>
      </w:r>
      <w:r w:rsidR="00937943" w:rsidRPr="00937943">
        <w:rPr>
          <w:rFonts w:cs="Arial"/>
        </w:rPr>
        <w:t>manag</w:t>
      </w:r>
      <w:r w:rsidR="00384AD5">
        <w:rPr>
          <w:rFonts w:cs="Arial"/>
        </w:rPr>
        <w:t>e</w:t>
      </w:r>
      <w:r w:rsidR="00937943" w:rsidRPr="00937943">
        <w:rPr>
          <w:rFonts w:cs="Arial"/>
        </w:rPr>
        <w:t xml:space="preserve"> microbial food safety risks</w:t>
      </w:r>
      <w:r w:rsidR="00DD4FE9">
        <w:rPr>
          <w:rFonts w:cs="Arial"/>
        </w:rPr>
        <w:t>.</w:t>
      </w:r>
      <w:r w:rsidR="00937943" w:rsidRPr="00937943">
        <w:rPr>
          <w:rFonts w:cs="Arial"/>
        </w:rPr>
        <w:t xml:space="preserve"> </w:t>
      </w:r>
      <w:r w:rsidR="00DD4FE9">
        <w:rPr>
          <w:rFonts w:cs="Arial"/>
        </w:rPr>
        <w:t>C</w:t>
      </w:r>
      <w:r w:rsidR="00937943" w:rsidRPr="00937943">
        <w:rPr>
          <w:rFonts w:cs="Arial"/>
        </w:rPr>
        <w:t>onversely, others may know of the risks</w:t>
      </w:r>
      <w:r w:rsidR="00DD4FE9">
        <w:rPr>
          <w:rFonts w:cs="Arial"/>
        </w:rPr>
        <w:t>,</w:t>
      </w:r>
      <w:r w:rsidR="00937943" w:rsidRPr="00937943">
        <w:rPr>
          <w:rFonts w:cs="Arial"/>
        </w:rPr>
        <w:t xml:space="preserve"> but </w:t>
      </w:r>
      <w:r w:rsidR="00DD4FE9">
        <w:rPr>
          <w:rFonts w:cs="Arial"/>
        </w:rPr>
        <w:t xml:space="preserve">their </w:t>
      </w:r>
      <w:r w:rsidR="00937943" w:rsidRPr="00937943">
        <w:rPr>
          <w:rFonts w:cs="Arial"/>
        </w:rPr>
        <w:t>practices are poor.</w:t>
      </w:r>
    </w:p>
    <w:p w:rsidR="00937943" w:rsidRPr="00937943" w:rsidRDefault="00080C83" w:rsidP="00937943">
      <w:pPr>
        <w:rPr>
          <w:rFonts w:cs="Arial"/>
        </w:rPr>
      </w:pPr>
      <w:r>
        <w:rPr>
          <w:rFonts w:cs="Arial"/>
        </w:rPr>
        <w:t>There is currently little data about t</w:t>
      </w:r>
      <w:r w:rsidR="00937943" w:rsidRPr="00937943">
        <w:rPr>
          <w:rFonts w:cs="Arial"/>
        </w:rPr>
        <w:t xml:space="preserve">he knowledge, attitudes and practices of growers </w:t>
      </w:r>
      <w:r w:rsidR="00DD4FE9">
        <w:rPr>
          <w:rFonts w:cs="Arial"/>
        </w:rPr>
        <w:t>regarding</w:t>
      </w:r>
      <w:r w:rsidR="00937943" w:rsidRPr="00937943">
        <w:rPr>
          <w:rFonts w:cs="Arial"/>
        </w:rPr>
        <w:t xml:space="preserve"> microbiological contamination of </w:t>
      </w:r>
      <w:r w:rsidR="00A24B06">
        <w:rPr>
          <w:rFonts w:cs="Arial"/>
        </w:rPr>
        <w:t>horticultural</w:t>
      </w:r>
      <w:r w:rsidR="00A24B06" w:rsidRPr="00937943">
        <w:rPr>
          <w:rFonts w:cs="Arial"/>
        </w:rPr>
        <w:t xml:space="preserve"> </w:t>
      </w:r>
      <w:r w:rsidR="00937943" w:rsidRPr="00937943">
        <w:rPr>
          <w:rFonts w:cs="Arial"/>
        </w:rPr>
        <w:t xml:space="preserve">produce </w:t>
      </w:r>
      <w:r w:rsidR="00DD4FE9">
        <w:rPr>
          <w:rFonts w:cs="Arial"/>
        </w:rPr>
        <w:t>for on-farm and processing</w:t>
      </w:r>
      <w:r w:rsidR="00937943" w:rsidRPr="00937943">
        <w:rPr>
          <w:rFonts w:cs="Arial"/>
        </w:rPr>
        <w:t xml:space="preserve"> activities</w:t>
      </w:r>
      <w:r w:rsidR="00FD7DFD">
        <w:rPr>
          <w:rFonts w:cs="Arial"/>
        </w:rPr>
        <w:t xml:space="preserve"> in Australia</w:t>
      </w:r>
      <w:r w:rsidR="00937943" w:rsidRPr="00937943">
        <w:rPr>
          <w:rFonts w:cs="Arial"/>
        </w:rPr>
        <w:t>.</w:t>
      </w:r>
      <w:r w:rsidR="00230961">
        <w:rPr>
          <w:rFonts w:cs="Arial"/>
        </w:rPr>
        <w:t xml:space="preserve"> This study aim</w:t>
      </w:r>
      <w:r w:rsidR="00B927CD">
        <w:rPr>
          <w:rFonts w:cs="Arial"/>
        </w:rPr>
        <w:t>ed</w:t>
      </w:r>
      <w:r w:rsidR="00230961">
        <w:rPr>
          <w:rFonts w:cs="Arial"/>
        </w:rPr>
        <w:t xml:space="preserve"> to clarify some of these questions for the Victorian strawberry industry and serve as a pilot for studies in other industries and jurisdictions.</w:t>
      </w:r>
    </w:p>
    <w:p w:rsidR="00D86F37" w:rsidRDefault="00AB2975" w:rsidP="00F87455">
      <w:pPr>
        <w:pStyle w:val="Heading4"/>
      </w:pPr>
      <w:r>
        <w:t>1.1.1</w:t>
      </w:r>
      <w:r>
        <w:tab/>
      </w:r>
      <w:r w:rsidR="00384AD5">
        <w:t>Regulatory environment</w:t>
      </w:r>
    </w:p>
    <w:p w:rsidR="00325C27" w:rsidRDefault="00144765" w:rsidP="00325C27">
      <w:pPr>
        <w:rPr>
          <w:rFonts w:cs="Arial"/>
        </w:rPr>
      </w:pPr>
      <w:r>
        <w:rPr>
          <w:rFonts w:cs="Arial"/>
        </w:rPr>
        <w:t xml:space="preserve">Non-regulatory </w:t>
      </w:r>
      <w:r w:rsidR="00FD7DFD">
        <w:rPr>
          <w:rFonts w:cs="Arial"/>
        </w:rPr>
        <w:t xml:space="preserve">industry-based </w:t>
      </w:r>
      <w:r>
        <w:rPr>
          <w:rFonts w:cs="Arial"/>
        </w:rPr>
        <w:t>f</w:t>
      </w:r>
      <w:r w:rsidR="00D01272" w:rsidRPr="00D01272">
        <w:rPr>
          <w:rFonts w:cs="Arial"/>
        </w:rPr>
        <w:t xml:space="preserve">ood safety schemes have been developed for the </w:t>
      </w:r>
      <w:r>
        <w:rPr>
          <w:rFonts w:cs="Arial"/>
        </w:rPr>
        <w:t>horticulture</w:t>
      </w:r>
      <w:r w:rsidR="00D01272" w:rsidRPr="00D01272">
        <w:rPr>
          <w:rFonts w:cs="Arial"/>
        </w:rPr>
        <w:t xml:space="preserve"> sector in Australia and implemented widely. However there are no nationally consistent food safety regulatory requirements on the primary production of horticultural produce</w:t>
      </w:r>
      <w:r w:rsidR="00FD7DFD">
        <w:rPr>
          <w:rFonts w:cs="Arial"/>
        </w:rPr>
        <w:t>.</w:t>
      </w:r>
      <w:r w:rsidR="00D01272" w:rsidRPr="00D01272">
        <w:rPr>
          <w:rFonts w:cs="Arial"/>
        </w:rPr>
        <w:t xml:space="preserve"> </w:t>
      </w:r>
      <w:r w:rsidR="006A0C25">
        <w:rPr>
          <w:rFonts w:cs="Arial"/>
        </w:rPr>
        <w:t xml:space="preserve">This is unlike other primary production sectors such as meat, poultry, dairy, eggs and seafood that have standards in the </w:t>
      </w:r>
      <w:r w:rsidR="00D01272">
        <w:rPr>
          <w:rFonts w:cs="Arial"/>
        </w:rPr>
        <w:t xml:space="preserve">Australia New Zealand Food Standards </w:t>
      </w:r>
      <w:r w:rsidR="006A0C25">
        <w:rPr>
          <w:rFonts w:cs="Arial"/>
        </w:rPr>
        <w:t>Code. In addition, there is no standardised or industry agreed traceability for horticulture produce through the supply chain</w:t>
      </w:r>
      <w:r w:rsidR="00226756">
        <w:rPr>
          <w:rFonts w:cs="Arial"/>
        </w:rPr>
        <w:t>.</w:t>
      </w:r>
      <w:r w:rsidR="006A0C25">
        <w:rPr>
          <w:rFonts w:cs="Arial"/>
        </w:rPr>
        <w:t xml:space="preserve"> </w:t>
      </w:r>
      <w:r w:rsidR="00226756">
        <w:rPr>
          <w:rFonts w:cs="Arial"/>
        </w:rPr>
        <w:t>H</w:t>
      </w:r>
      <w:r w:rsidR="006A0C25">
        <w:rPr>
          <w:rFonts w:cs="Arial"/>
        </w:rPr>
        <w:t>owever, s</w:t>
      </w:r>
      <w:r w:rsidR="00325C27" w:rsidRPr="00325C27">
        <w:rPr>
          <w:rFonts w:cs="Arial"/>
        </w:rPr>
        <w:t>ome elements of traceability are provided through food receipt and recall provisions of Standard 3.2.2, along with labelling requirements under Standard 1.2.2.</w:t>
      </w:r>
    </w:p>
    <w:p w:rsidR="00384AD5" w:rsidRDefault="00AB2975" w:rsidP="00F87455">
      <w:pPr>
        <w:pStyle w:val="Heading4"/>
      </w:pPr>
      <w:r>
        <w:lastRenderedPageBreak/>
        <w:t>1.1.2</w:t>
      </w:r>
      <w:r>
        <w:tab/>
      </w:r>
      <w:r w:rsidR="00384AD5">
        <w:t xml:space="preserve">Industry food safety </w:t>
      </w:r>
      <w:r w:rsidR="00A5424E">
        <w:t>initiatives</w:t>
      </w:r>
    </w:p>
    <w:p w:rsidR="00A5424E" w:rsidRDefault="00A5424E">
      <w:r>
        <w:t>The Horticulture industry ha</w:t>
      </w:r>
      <w:r w:rsidR="00273223">
        <w:t>s</w:t>
      </w:r>
      <w:r>
        <w:t xml:space="preserve"> undertaken steps to provide food safety guidance and s</w:t>
      </w:r>
      <w:r w:rsidR="007B4A63">
        <w:t>ystems</w:t>
      </w:r>
      <w:r>
        <w:t xml:space="preserve"> for adoption by businesses in the sector.</w:t>
      </w:r>
      <w:r w:rsidRPr="00A5424E">
        <w:t xml:space="preserve"> The majority of fresh produce grown in Australia is produced under industry-based food safety s</w:t>
      </w:r>
      <w:r w:rsidR="007B4A63">
        <w:t>ystems</w:t>
      </w:r>
      <w:r w:rsidRPr="00A5424E">
        <w:t>.</w:t>
      </w:r>
      <w:r>
        <w:t xml:space="preserve">  The main food safety s</w:t>
      </w:r>
      <w:r w:rsidR="007B4A63">
        <w:t>ystems</w:t>
      </w:r>
      <w:r>
        <w:t xml:space="preserve"> </w:t>
      </w:r>
      <w:r w:rsidR="002869CE">
        <w:t xml:space="preserve">adopted by </w:t>
      </w:r>
      <w:r w:rsidR="00926DED">
        <w:t>h</w:t>
      </w:r>
      <w:r w:rsidR="002869CE">
        <w:t xml:space="preserve">orticulture growers </w:t>
      </w:r>
      <w:r>
        <w:t xml:space="preserve">include Salad GAP, </w:t>
      </w:r>
      <w:proofErr w:type="spellStart"/>
      <w:r>
        <w:t>Freshcare</w:t>
      </w:r>
      <w:proofErr w:type="spellEnd"/>
      <w:r>
        <w:t xml:space="preserve"> Code of Practice, SQF 1000 </w:t>
      </w:r>
      <w:r w:rsidR="002869CE">
        <w:t>Code</w:t>
      </w:r>
      <w:r>
        <w:t>, Global GAP Integrated Farm Assurance</w:t>
      </w:r>
      <w:r w:rsidR="002869CE">
        <w:t xml:space="preserve"> and the domestic </w:t>
      </w:r>
      <w:proofErr w:type="gramStart"/>
      <w:r w:rsidR="002869CE">
        <w:t>retailers</w:t>
      </w:r>
      <w:proofErr w:type="gramEnd"/>
      <w:r w:rsidR="002869CE">
        <w:t xml:space="preserve"> quality assurance standards and requirements of Coles Supermarkets Australia Limited and Woolworths</w:t>
      </w:r>
      <w:r w:rsidR="006C6AEF">
        <w:t xml:space="preserve"> (F</w:t>
      </w:r>
      <w:r w:rsidR="007D3D39">
        <w:t>ood Standards Australia New Zealand</w:t>
      </w:r>
      <w:r w:rsidR="001B3644">
        <w:t>,</w:t>
      </w:r>
      <w:r w:rsidR="007D3D39">
        <w:t xml:space="preserve"> 2014)</w:t>
      </w:r>
      <w:r w:rsidR="002869CE">
        <w:t xml:space="preserve">.  </w:t>
      </w:r>
    </w:p>
    <w:p w:rsidR="00B927CD" w:rsidRDefault="00B927CD" w:rsidP="00D665A9">
      <w:r w:rsidRPr="000350C7">
        <w:t xml:space="preserve">The </w:t>
      </w:r>
      <w:r>
        <w:t>Fresh Produce Safety Centre (</w:t>
      </w:r>
      <w:r w:rsidRPr="000350C7">
        <w:t>F</w:t>
      </w:r>
      <w:r>
        <w:t>PSC)</w:t>
      </w:r>
      <w:r w:rsidRPr="000350C7">
        <w:t xml:space="preserve"> is an industry-led, not-for-profit company established to enhance fresh produce safety across Australia and New Zealand through research, outreach and education</w:t>
      </w:r>
      <w:r>
        <w:t xml:space="preserve"> (Fresh Produce Safety Centre)</w:t>
      </w:r>
      <w:r w:rsidRPr="000350C7">
        <w:t>.</w:t>
      </w:r>
    </w:p>
    <w:p w:rsidR="00D665A9" w:rsidRDefault="002869CE" w:rsidP="00D665A9">
      <w:r>
        <w:t xml:space="preserve">In August 2015, the </w:t>
      </w:r>
      <w:r w:rsidR="007B4A63">
        <w:t xml:space="preserve">FPSC </w:t>
      </w:r>
      <w:r>
        <w:t xml:space="preserve">published Guidelines for Fresh Produce Safety. </w:t>
      </w:r>
      <w:r w:rsidR="00D665A9">
        <w:t xml:space="preserve">The Guidelines </w:t>
      </w:r>
      <w:r w:rsidR="007B4A63">
        <w:t xml:space="preserve">are designed to achieve greater consistency in the </w:t>
      </w:r>
      <w:proofErr w:type="gramStart"/>
      <w:r w:rsidR="007B4A63">
        <w:t>development,</w:t>
      </w:r>
      <w:proofErr w:type="gramEnd"/>
      <w:r w:rsidR="007B4A63">
        <w:t xml:space="preserve"> implementation and auditing of fresh produce food safety systems. They </w:t>
      </w:r>
      <w:r>
        <w:t xml:space="preserve">are </w:t>
      </w:r>
      <w:r w:rsidR="00D665A9">
        <w:t>a new resource for growers, packers, wholesalers, retailers, trainers, consultants, auditors, standard owners and regulators, ensuring greater certainty and consistency in the development, implementation and auditing of fres</w:t>
      </w:r>
      <w:r w:rsidR="000350C7">
        <w:t xml:space="preserve">h produce food safety </w:t>
      </w:r>
      <w:r w:rsidR="007B4A63">
        <w:t>systems</w:t>
      </w:r>
      <w:r w:rsidR="000350C7">
        <w:t>.</w:t>
      </w:r>
    </w:p>
    <w:p w:rsidR="00D665A9" w:rsidRDefault="00D665A9" w:rsidP="00D665A9">
      <w:r>
        <w:t xml:space="preserve">The immediate benefits to the fresh produce industries in Australia and New Zealand is an up-to-date reference resource that supports the harmonisation of food safety practices and </w:t>
      </w:r>
      <w:r w:rsidR="007B4A63">
        <w:t>systems</w:t>
      </w:r>
      <w:r>
        <w:t>.</w:t>
      </w:r>
    </w:p>
    <w:p w:rsidR="00B5570D" w:rsidRPr="00384AD5" w:rsidRDefault="00AB2975" w:rsidP="00F87455">
      <w:pPr>
        <w:pStyle w:val="Heading4"/>
      </w:pPr>
      <w:r>
        <w:t>1.1.3</w:t>
      </w:r>
      <w:r>
        <w:tab/>
      </w:r>
      <w:r w:rsidR="00B5570D">
        <w:t>Information gaps</w:t>
      </w:r>
    </w:p>
    <w:p w:rsidR="00F3266F" w:rsidRPr="00F3266F" w:rsidRDefault="00147244" w:rsidP="00F3266F">
      <w:pPr>
        <w:rPr>
          <w:rFonts w:cs="Arial"/>
        </w:rPr>
      </w:pPr>
      <w:r>
        <w:rPr>
          <w:rFonts w:cs="Arial"/>
        </w:rPr>
        <w:t>T</w:t>
      </w:r>
      <w:r w:rsidR="00230961">
        <w:rPr>
          <w:rFonts w:cs="Arial"/>
        </w:rPr>
        <w:t>he Implementation Subcommittee for Food Regulation (</w:t>
      </w:r>
      <w:r w:rsidR="00F3266F">
        <w:rPr>
          <w:rFonts w:cs="Arial"/>
        </w:rPr>
        <w:t>ISFR</w:t>
      </w:r>
      <w:r w:rsidR="00230961">
        <w:rPr>
          <w:rFonts w:cs="Arial"/>
        </w:rPr>
        <w:t>)</w:t>
      </w:r>
      <w:r w:rsidR="00F3266F">
        <w:rPr>
          <w:rFonts w:cs="Arial"/>
        </w:rPr>
        <w:t xml:space="preserve"> </w:t>
      </w:r>
      <w:r>
        <w:rPr>
          <w:rFonts w:cs="Arial"/>
        </w:rPr>
        <w:t xml:space="preserve">previously </w:t>
      </w:r>
      <w:r w:rsidR="00F3266F">
        <w:rPr>
          <w:rFonts w:cs="Arial"/>
        </w:rPr>
        <w:t>considered a</w:t>
      </w:r>
      <w:r w:rsidR="00F3266F" w:rsidRPr="00F3266F">
        <w:rPr>
          <w:rFonts w:cs="Arial"/>
        </w:rPr>
        <w:t xml:space="preserve"> horticulture survey proposal </w:t>
      </w:r>
      <w:r>
        <w:rPr>
          <w:rFonts w:cs="Arial"/>
        </w:rPr>
        <w:t xml:space="preserve">in 2013. </w:t>
      </w:r>
      <w:r w:rsidR="005A2275">
        <w:rPr>
          <w:rFonts w:cs="Arial"/>
        </w:rPr>
        <w:t>The survey proposal</w:t>
      </w:r>
      <w:r w:rsidR="00F3266F">
        <w:rPr>
          <w:rFonts w:cs="Arial"/>
        </w:rPr>
        <w:t xml:space="preserve"> was not</w:t>
      </w:r>
      <w:r w:rsidR="00F3266F" w:rsidRPr="00F3266F">
        <w:rPr>
          <w:rFonts w:cs="Arial"/>
        </w:rPr>
        <w:t xml:space="preserve"> included on the coordinated food survey plan</w:t>
      </w:r>
      <w:r w:rsidR="008263C6">
        <w:rPr>
          <w:rFonts w:cs="Arial"/>
        </w:rPr>
        <w:t xml:space="preserve"> </w:t>
      </w:r>
      <w:r>
        <w:rPr>
          <w:rFonts w:cs="Arial"/>
        </w:rPr>
        <w:t>(CFSP) due to a</w:t>
      </w:r>
      <w:r w:rsidR="00F3266F" w:rsidRPr="00F3266F">
        <w:rPr>
          <w:rFonts w:cs="Arial"/>
        </w:rPr>
        <w:t xml:space="preserve"> concern </w:t>
      </w:r>
      <w:r w:rsidR="00F3266F">
        <w:rPr>
          <w:rFonts w:cs="Arial"/>
        </w:rPr>
        <w:t xml:space="preserve">that </w:t>
      </w:r>
      <w:r>
        <w:rPr>
          <w:rFonts w:cs="Arial"/>
        </w:rPr>
        <w:t xml:space="preserve">the </w:t>
      </w:r>
      <w:r w:rsidR="00B927CD">
        <w:rPr>
          <w:rFonts w:cs="Arial"/>
        </w:rPr>
        <w:t xml:space="preserve">survey </w:t>
      </w:r>
      <w:r w:rsidR="00F3266F" w:rsidRPr="00F3266F">
        <w:rPr>
          <w:rFonts w:cs="Arial"/>
        </w:rPr>
        <w:t xml:space="preserve">did not address </w:t>
      </w:r>
      <w:r w:rsidR="00230961">
        <w:rPr>
          <w:rFonts w:cs="Arial"/>
        </w:rPr>
        <w:t>on-farm</w:t>
      </w:r>
      <w:r w:rsidR="00F3266F" w:rsidRPr="00F3266F">
        <w:rPr>
          <w:rFonts w:cs="Arial"/>
        </w:rPr>
        <w:t xml:space="preserve"> cause</w:t>
      </w:r>
      <w:r w:rsidR="001553E7">
        <w:rPr>
          <w:rFonts w:cs="Arial"/>
        </w:rPr>
        <w:t xml:space="preserve">s or </w:t>
      </w:r>
      <w:r w:rsidR="00230961">
        <w:rPr>
          <w:rFonts w:cs="Arial"/>
        </w:rPr>
        <w:t>sources</w:t>
      </w:r>
      <w:r w:rsidR="0022429E">
        <w:rPr>
          <w:rFonts w:cs="Arial"/>
        </w:rPr>
        <w:t xml:space="preserve"> of contamination</w:t>
      </w:r>
      <w:r w:rsidR="00F3266F">
        <w:rPr>
          <w:rFonts w:cs="Arial"/>
        </w:rPr>
        <w:t>. It was considered</w:t>
      </w:r>
      <w:r w:rsidR="00F3266F" w:rsidRPr="00F3266F">
        <w:rPr>
          <w:rFonts w:cs="Arial"/>
        </w:rPr>
        <w:t xml:space="preserve"> that assessment of </w:t>
      </w:r>
      <w:r w:rsidR="00F3266F">
        <w:rPr>
          <w:rFonts w:cs="Arial"/>
        </w:rPr>
        <w:t xml:space="preserve">food safety </w:t>
      </w:r>
      <w:r w:rsidR="00F3266F" w:rsidRPr="00F3266F">
        <w:rPr>
          <w:rFonts w:cs="Arial"/>
        </w:rPr>
        <w:t xml:space="preserve">gaps further along the food chain, without consideration of gaps at the source, </w:t>
      </w:r>
      <w:r w:rsidR="00544CB3">
        <w:rPr>
          <w:rFonts w:cs="Arial"/>
        </w:rPr>
        <w:t xml:space="preserve">would </w:t>
      </w:r>
      <w:r w:rsidR="00F3266F" w:rsidRPr="00F3266F">
        <w:rPr>
          <w:rFonts w:cs="Arial"/>
        </w:rPr>
        <w:t>limit the effectiveness of control measures implemented by the controlling authorities</w:t>
      </w:r>
      <w:r w:rsidR="00230961">
        <w:rPr>
          <w:rFonts w:cs="Arial"/>
        </w:rPr>
        <w:t xml:space="preserve">. </w:t>
      </w:r>
      <w:r w:rsidR="00F3266F">
        <w:rPr>
          <w:rFonts w:cs="Arial"/>
        </w:rPr>
        <w:t>ISFR</w:t>
      </w:r>
      <w:r w:rsidR="00F3266F" w:rsidRPr="00F3266F">
        <w:rPr>
          <w:rFonts w:cs="Arial"/>
        </w:rPr>
        <w:t xml:space="preserve"> suggested </w:t>
      </w:r>
      <w:r w:rsidR="00F3266F">
        <w:rPr>
          <w:rFonts w:cs="Arial"/>
        </w:rPr>
        <w:t xml:space="preserve">that </w:t>
      </w:r>
      <w:r w:rsidR="00F3266F" w:rsidRPr="00F3266F">
        <w:rPr>
          <w:rFonts w:cs="Arial"/>
        </w:rPr>
        <w:t xml:space="preserve">any future survey proposal should target primary producers’ skills and knowledge regarding provision of safe food. </w:t>
      </w:r>
    </w:p>
    <w:p w:rsidR="00F3266F" w:rsidRPr="00F3266F" w:rsidRDefault="00544CB3" w:rsidP="00F3266F">
      <w:pPr>
        <w:autoSpaceDE w:val="0"/>
        <w:autoSpaceDN w:val="0"/>
        <w:adjustRightInd w:val="0"/>
        <w:rPr>
          <w:rFonts w:cs="ArialMT"/>
        </w:rPr>
      </w:pPr>
      <w:r>
        <w:rPr>
          <w:rFonts w:cs="ArialMT"/>
        </w:rPr>
        <w:t>Although t</w:t>
      </w:r>
      <w:r w:rsidR="00F3266F" w:rsidRPr="00F3266F">
        <w:rPr>
          <w:rFonts w:cs="ArialMT"/>
        </w:rPr>
        <w:t>here have been some surveys of fresh horticultural produce in Australia, the majority analysed retail samples for the presence of pathogens</w:t>
      </w:r>
      <w:r w:rsidR="00DE4591">
        <w:rPr>
          <w:rFonts w:cs="ArialMT"/>
        </w:rPr>
        <w:t>, rather than sampling at the farm</w:t>
      </w:r>
      <w:r w:rsidR="001A007A">
        <w:rPr>
          <w:rFonts w:cs="ArialMT"/>
        </w:rPr>
        <w:t xml:space="preserve">. </w:t>
      </w:r>
      <w:r w:rsidR="00F3266F" w:rsidRPr="00F3266F">
        <w:rPr>
          <w:rFonts w:cs="ArialMT"/>
        </w:rPr>
        <w:t>Where surveys analysed samples at or close to farm level, low levels of contamination were found</w:t>
      </w:r>
      <w:r w:rsidR="00230961">
        <w:rPr>
          <w:rFonts w:cs="ArialMT"/>
        </w:rPr>
        <w:t xml:space="preserve">. </w:t>
      </w:r>
      <w:r w:rsidR="00F3266F" w:rsidRPr="00F3266F">
        <w:rPr>
          <w:rFonts w:cs="ArialMT"/>
        </w:rPr>
        <w:t xml:space="preserve">In 2006, the </w:t>
      </w:r>
      <w:r w:rsidR="001A007A">
        <w:rPr>
          <w:rFonts w:cs="ArialMT"/>
        </w:rPr>
        <w:t>former</w:t>
      </w:r>
      <w:r w:rsidR="00F3266F" w:rsidRPr="00F3266F">
        <w:rPr>
          <w:rFonts w:cs="ArialMT"/>
        </w:rPr>
        <w:t xml:space="preserve"> Department of Primary Industries Victoria sampled lettuce (whole), celery, salad mixes, spring onions and baby spinach before harvest, after harvest and packing and after delivery to retail. </w:t>
      </w:r>
      <w:r w:rsidR="00F3266F" w:rsidRPr="00F3266F">
        <w:rPr>
          <w:rFonts w:cs="ArialMT"/>
          <w:i/>
        </w:rPr>
        <w:t xml:space="preserve">E. coli </w:t>
      </w:r>
      <w:r w:rsidR="00F3266F" w:rsidRPr="00F3266F">
        <w:rPr>
          <w:rFonts w:cs="ArialMT"/>
        </w:rPr>
        <w:t>was detected in 15</w:t>
      </w:r>
      <w:r w:rsidR="001A5D29">
        <w:rPr>
          <w:rFonts w:cs="ArialMT"/>
        </w:rPr>
        <w:t>%</w:t>
      </w:r>
      <w:r w:rsidR="00B22C3C">
        <w:rPr>
          <w:rFonts w:cs="ArialMT"/>
        </w:rPr>
        <w:t xml:space="preserve"> </w:t>
      </w:r>
      <w:r w:rsidR="00F3266F" w:rsidRPr="00F3266F">
        <w:rPr>
          <w:rFonts w:cs="ArialMT"/>
        </w:rPr>
        <w:t>of samples at harvest with 7</w:t>
      </w:r>
      <w:r w:rsidR="00230961">
        <w:rPr>
          <w:rFonts w:cs="ArialMT"/>
        </w:rPr>
        <w:t xml:space="preserve"> of </w:t>
      </w:r>
      <w:r w:rsidR="00F3266F" w:rsidRPr="00F3266F">
        <w:rPr>
          <w:rFonts w:cs="ArialMT"/>
        </w:rPr>
        <w:t xml:space="preserve">360 samples </w:t>
      </w:r>
      <w:r w:rsidR="00B927CD">
        <w:rPr>
          <w:rFonts w:cs="ArialMT"/>
        </w:rPr>
        <w:t xml:space="preserve">demonstrating levels </w:t>
      </w:r>
      <w:proofErr w:type="gramStart"/>
      <w:r w:rsidR="00B927CD">
        <w:rPr>
          <w:rFonts w:cs="ArialMT"/>
        </w:rPr>
        <w:t>of</w:t>
      </w:r>
      <w:r w:rsidR="00F3266F" w:rsidRPr="00F3266F">
        <w:rPr>
          <w:rFonts w:cs="ArialMT"/>
        </w:rPr>
        <w:t xml:space="preserve"> greater than 20 </w:t>
      </w:r>
      <w:proofErr w:type="spellStart"/>
      <w:r w:rsidR="00F3266F" w:rsidRPr="00F3266F">
        <w:rPr>
          <w:rFonts w:cs="ArialMT"/>
        </w:rPr>
        <w:t>cfu</w:t>
      </w:r>
      <w:proofErr w:type="spellEnd"/>
      <w:r w:rsidR="00F3266F" w:rsidRPr="00F3266F">
        <w:rPr>
          <w:rFonts w:cs="ArialMT"/>
        </w:rPr>
        <w:t>/g</w:t>
      </w:r>
      <w:proofErr w:type="gramEnd"/>
      <w:r w:rsidR="00F3266F" w:rsidRPr="00F3266F">
        <w:rPr>
          <w:rFonts w:cs="ArialMT"/>
        </w:rPr>
        <w:t xml:space="preserve">. </w:t>
      </w:r>
      <w:r w:rsidR="00AA31D9">
        <w:rPr>
          <w:rFonts w:cs="ArialMT"/>
        </w:rPr>
        <w:t>An</w:t>
      </w:r>
      <w:r w:rsidR="00AA31D9" w:rsidRPr="00F3266F">
        <w:rPr>
          <w:rFonts w:cs="ArialMT"/>
        </w:rPr>
        <w:t xml:space="preserve"> </w:t>
      </w:r>
      <w:r w:rsidR="00230961">
        <w:rPr>
          <w:rFonts w:cs="ArialMT"/>
        </w:rPr>
        <w:t>Implementation Sub-committee (</w:t>
      </w:r>
      <w:r w:rsidR="00AA31D9" w:rsidRPr="00F3266F">
        <w:rPr>
          <w:rFonts w:cs="ArialMT"/>
        </w:rPr>
        <w:t>ISC</w:t>
      </w:r>
      <w:r w:rsidR="00230961">
        <w:rPr>
          <w:rFonts w:cs="ArialMT"/>
        </w:rPr>
        <w:t>)</w:t>
      </w:r>
      <w:r w:rsidR="00AA31D9" w:rsidRPr="00F3266F">
        <w:rPr>
          <w:rFonts w:cs="ArialMT"/>
        </w:rPr>
        <w:t xml:space="preserve"> </w:t>
      </w:r>
      <w:r w:rsidR="00230961">
        <w:rPr>
          <w:rFonts w:cs="ArialMT"/>
        </w:rPr>
        <w:t>c</w:t>
      </w:r>
      <w:r w:rsidR="00230961" w:rsidRPr="00F3266F">
        <w:rPr>
          <w:rFonts w:cs="ArialMT"/>
        </w:rPr>
        <w:t xml:space="preserve">oordinated </w:t>
      </w:r>
      <w:r w:rsidR="00AA31D9" w:rsidRPr="00F3266F">
        <w:rPr>
          <w:rFonts w:cs="ArialMT"/>
        </w:rPr>
        <w:t>survey conducted during 2005</w:t>
      </w:r>
      <w:r w:rsidR="008E12B9">
        <w:rPr>
          <w:rFonts w:cs="ArialMT"/>
        </w:rPr>
        <w:t xml:space="preserve"> to </w:t>
      </w:r>
      <w:r w:rsidR="00AA31D9" w:rsidRPr="00F3266F">
        <w:rPr>
          <w:rFonts w:cs="ArialMT"/>
        </w:rPr>
        <w:t>2007</w:t>
      </w:r>
      <w:r w:rsidR="00AA31D9">
        <w:rPr>
          <w:rFonts w:cs="ArialMT"/>
        </w:rPr>
        <w:t xml:space="preserve"> showed that 24</w:t>
      </w:r>
      <w:r w:rsidR="00F3266F" w:rsidRPr="00F3266F">
        <w:rPr>
          <w:rFonts w:cs="ArialMT"/>
        </w:rPr>
        <w:t xml:space="preserve"> out of 369 samples were positive (</w:t>
      </w:r>
      <w:r w:rsidR="001553E7">
        <w:rPr>
          <w:rFonts w:cs="ArialMT"/>
        </w:rPr>
        <w:t xml:space="preserve">≥ 3 </w:t>
      </w:r>
      <w:r w:rsidR="00F3266F" w:rsidRPr="00F3266F">
        <w:rPr>
          <w:rFonts w:cs="ArialMT"/>
        </w:rPr>
        <w:t>M</w:t>
      </w:r>
      <w:r w:rsidR="001553E7">
        <w:rPr>
          <w:rFonts w:cs="ArialMT"/>
        </w:rPr>
        <w:t xml:space="preserve">ost </w:t>
      </w:r>
      <w:r w:rsidR="00F3266F" w:rsidRPr="00F3266F">
        <w:rPr>
          <w:rFonts w:cs="ArialMT"/>
        </w:rPr>
        <w:t>P</w:t>
      </w:r>
      <w:r w:rsidR="001553E7">
        <w:rPr>
          <w:rFonts w:cs="ArialMT"/>
        </w:rPr>
        <w:t xml:space="preserve">robable </w:t>
      </w:r>
      <w:r w:rsidR="00F3266F" w:rsidRPr="00F3266F">
        <w:rPr>
          <w:rFonts w:cs="ArialMT"/>
        </w:rPr>
        <w:t>N</w:t>
      </w:r>
      <w:r w:rsidR="001553E7">
        <w:rPr>
          <w:rFonts w:cs="ArialMT"/>
        </w:rPr>
        <w:t>umber</w:t>
      </w:r>
      <w:r w:rsidR="00F3266F" w:rsidRPr="00F3266F">
        <w:rPr>
          <w:rFonts w:cs="ArialMT"/>
        </w:rPr>
        <w:t xml:space="preserve">) for </w:t>
      </w:r>
      <w:r w:rsidR="00F3266F" w:rsidRPr="00F3266F">
        <w:rPr>
          <w:rFonts w:cs="ArialMT"/>
          <w:i/>
        </w:rPr>
        <w:t>E. coli</w:t>
      </w:r>
      <w:r w:rsidR="00AA31D9">
        <w:rPr>
          <w:rFonts w:cs="ArialMT"/>
        </w:rPr>
        <w:t xml:space="preserve"> at farm level</w:t>
      </w:r>
      <w:r w:rsidR="00230961">
        <w:rPr>
          <w:rFonts w:cs="ArialMT"/>
        </w:rPr>
        <w:t xml:space="preserve">. </w:t>
      </w:r>
      <w:r w:rsidR="00F3266F" w:rsidRPr="00F3266F">
        <w:rPr>
          <w:rFonts w:cs="ArialMT"/>
        </w:rPr>
        <w:t xml:space="preserve">Produce sampled included whole lettuce, seed sprouts, strawberries, parsley and basil. ISC </w:t>
      </w:r>
      <w:r w:rsidR="00AA31D9">
        <w:rPr>
          <w:rFonts w:cs="ArialMT"/>
        </w:rPr>
        <w:t>concluded</w:t>
      </w:r>
      <w:r w:rsidR="00F3266F" w:rsidRPr="00F3266F">
        <w:rPr>
          <w:rFonts w:cs="ArialMT"/>
        </w:rPr>
        <w:t xml:space="preserve"> that factors contributing to </w:t>
      </w:r>
      <w:r w:rsidR="00AA31D9" w:rsidRPr="00F3266F">
        <w:rPr>
          <w:rFonts w:cs="ArialMT"/>
        </w:rPr>
        <w:t xml:space="preserve">contamination </w:t>
      </w:r>
      <w:r w:rsidR="00AA31D9">
        <w:rPr>
          <w:rFonts w:cs="ArialMT"/>
        </w:rPr>
        <w:t xml:space="preserve">of </w:t>
      </w:r>
      <w:r w:rsidR="00A24B06">
        <w:rPr>
          <w:rFonts w:cs="ArialMT"/>
        </w:rPr>
        <w:t xml:space="preserve">horticultural </w:t>
      </w:r>
      <w:r w:rsidR="00F3266F" w:rsidRPr="00F3266F">
        <w:rPr>
          <w:rFonts w:cs="ArialMT"/>
        </w:rPr>
        <w:t xml:space="preserve">produce would need further investigation during consideration of risk management </w:t>
      </w:r>
      <w:r w:rsidR="00AA31D9">
        <w:rPr>
          <w:rFonts w:cs="ArialMT"/>
        </w:rPr>
        <w:t>measures.</w:t>
      </w:r>
    </w:p>
    <w:p w:rsidR="00F3266F" w:rsidRDefault="00F3266F" w:rsidP="00F3266F">
      <w:pPr>
        <w:rPr>
          <w:rFonts w:cs="Arial"/>
        </w:rPr>
      </w:pPr>
      <w:r w:rsidRPr="00F3266F">
        <w:rPr>
          <w:rFonts w:cs="Arial"/>
        </w:rPr>
        <w:t xml:space="preserve">This </w:t>
      </w:r>
      <w:r w:rsidR="00AA31D9">
        <w:rPr>
          <w:rFonts w:cs="Arial"/>
        </w:rPr>
        <w:t xml:space="preserve">current survey of Victorian strawberry growers </w:t>
      </w:r>
      <w:r w:rsidRPr="00F3266F">
        <w:rPr>
          <w:rFonts w:cs="Arial"/>
        </w:rPr>
        <w:t xml:space="preserve">meets the objectives of the </w:t>
      </w:r>
      <w:r w:rsidR="00147244">
        <w:rPr>
          <w:rFonts w:cs="Arial"/>
        </w:rPr>
        <w:t xml:space="preserve">ISFR </w:t>
      </w:r>
      <w:r w:rsidR="00FD7DFD">
        <w:rPr>
          <w:rFonts w:cs="Arial"/>
        </w:rPr>
        <w:t>S</w:t>
      </w:r>
      <w:r w:rsidR="00147244">
        <w:rPr>
          <w:rFonts w:cs="Arial"/>
        </w:rPr>
        <w:t>urveillance and Monitoring Working Group</w:t>
      </w:r>
      <w:r w:rsidRPr="00F3266F">
        <w:rPr>
          <w:rFonts w:cs="Arial"/>
        </w:rPr>
        <w:t xml:space="preserve"> and can be considered applied research according to the </w:t>
      </w:r>
      <w:r w:rsidR="008263C6">
        <w:rPr>
          <w:rFonts w:cs="Arial"/>
        </w:rPr>
        <w:t xml:space="preserve">CFSP </w:t>
      </w:r>
      <w:r w:rsidRPr="00F3266F">
        <w:rPr>
          <w:rFonts w:cs="Arial"/>
        </w:rPr>
        <w:t xml:space="preserve">Protocol, aimed </w:t>
      </w:r>
      <w:r w:rsidR="00B927CD">
        <w:rPr>
          <w:rFonts w:cs="Arial"/>
        </w:rPr>
        <w:t>at</w:t>
      </w:r>
      <w:r w:rsidRPr="00F3266F">
        <w:rPr>
          <w:rFonts w:cs="Arial"/>
        </w:rPr>
        <w:t xml:space="preserve"> enhancing knowledge and addressing information gaps. </w:t>
      </w:r>
    </w:p>
    <w:p w:rsidR="00D86F37" w:rsidRDefault="00AB2975" w:rsidP="001B3644">
      <w:pPr>
        <w:pStyle w:val="Heading2"/>
        <w:spacing w:after="200"/>
      </w:pPr>
      <w:bookmarkStart w:id="4" w:name="_Toc452382437"/>
      <w:r>
        <w:lastRenderedPageBreak/>
        <w:t>1.2</w:t>
      </w:r>
      <w:r>
        <w:tab/>
      </w:r>
      <w:r w:rsidR="00AA31D9">
        <w:t>O</w:t>
      </w:r>
      <w:r w:rsidR="00D86F37">
        <w:t>bjectives</w:t>
      </w:r>
      <w:r w:rsidR="00AA31D9" w:rsidRPr="00AA31D9">
        <w:t xml:space="preserve"> </w:t>
      </w:r>
      <w:r w:rsidR="00AA31D9">
        <w:t>and assumptions</w:t>
      </w:r>
      <w:bookmarkEnd w:id="4"/>
      <w:r w:rsidR="00AA31D9">
        <w:t xml:space="preserve"> </w:t>
      </w:r>
    </w:p>
    <w:p w:rsidR="007E3237" w:rsidRDefault="00AA31D9" w:rsidP="001B3644">
      <w:pPr>
        <w:spacing w:after="0"/>
        <w:rPr>
          <w:rFonts w:cs="Arial"/>
        </w:rPr>
      </w:pPr>
      <w:r w:rsidRPr="00AA31D9">
        <w:rPr>
          <w:rFonts w:cs="Arial"/>
        </w:rPr>
        <w:t xml:space="preserve">The aim of the survey </w:t>
      </w:r>
      <w:r w:rsidR="00B927CD">
        <w:rPr>
          <w:rFonts w:cs="Arial"/>
        </w:rPr>
        <w:t>was</w:t>
      </w:r>
      <w:r w:rsidRPr="00AA31D9">
        <w:rPr>
          <w:rFonts w:cs="Arial"/>
        </w:rPr>
        <w:t xml:space="preserve"> to</w:t>
      </w:r>
      <w:r w:rsidR="007E3237">
        <w:rPr>
          <w:rFonts w:cs="Arial"/>
        </w:rPr>
        <w:t>:</w:t>
      </w:r>
      <w:r w:rsidRPr="00AA31D9">
        <w:rPr>
          <w:rFonts w:cs="Arial"/>
        </w:rPr>
        <w:t xml:space="preserve"> </w:t>
      </w:r>
    </w:p>
    <w:p w:rsidR="007E3237" w:rsidRDefault="00AA31D9" w:rsidP="00463112">
      <w:pPr>
        <w:pStyle w:val="ListParagraph"/>
        <w:numPr>
          <w:ilvl w:val="0"/>
          <w:numId w:val="18"/>
        </w:numPr>
        <w:rPr>
          <w:rFonts w:cs="Arial"/>
        </w:rPr>
      </w:pPr>
      <w:r w:rsidRPr="007E3237">
        <w:rPr>
          <w:rFonts w:cs="Arial"/>
        </w:rPr>
        <w:t>collect information regarding the on-farm practices and production activities that contribute to the production of safe horticultural produce</w:t>
      </w:r>
      <w:r w:rsidR="00F05C6E">
        <w:rPr>
          <w:rFonts w:cs="Arial"/>
        </w:rPr>
        <w:t xml:space="preserve"> including gaining an understanding of growers food safety knowledge</w:t>
      </w:r>
      <w:r w:rsidR="007E3237">
        <w:rPr>
          <w:rFonts w:cs="Arial"/>
        </w:rPr>
        <w:t>;</w:t>
      </w:r>
      <w:r w:rsidR="001553E7" w:rsidRPr="007E3237">
        <w:rPr>
          <w:rFonts w:cs="Arial"/>
        </w:rPr>
        <w:t xml:space="preserve"> and </w:t>
      </w:r>
    </w:p>
    <w:p w:rsidR="007E3237" w:rsidRDefault="00C67578" w:rsidP="00463112">
      <w:pPr>
        <w:pStyle w:val="ListParagraph"/>
        <w:numPr>
          <w:ilvl w:val="0"/>
          <w:numId w:val="18"/>
        </w:numPr>
        <w:rPr>
          <w:rFonts w:cs="Arial"/>
        </w:rPr>
      </w:pPr>
      <w:proofErr w:type="gramStart"/>
      <w:r w:rsidRPr="007E3237">
        <w:rPr>
          <w:rFonts w:cs="Arial"/>
        </w:rPr>
        <w:t>by</w:t>
      </w:r>
      <w:proofErr w:type="gramEnd"/>
      <w:r w:rsidR="00AA31D9" w:rsidRPr="007E3237">
        <w:rPr>
          <w:rFonts w:cs="Arial"/>
        </w:rPr>
        <w:t xml:space="preserve"> using the faecal indicator organism, </w:t>
      </w:r>
      <w:r w:rsidR="00AA31D9" w:rsidRPr="007E3237">
        <w:rPr>
          <w:rFonts w:cs="Arial"/>
          <w:i/>
        </w:rPr>
        <w:t>E. coli</w:t>
      </w:r>
      <w:r w:rsidR="00AA31D9" w:rsidRPr="007E3237">
        <w:rPr>
          <w:rFonts w:cs="Arial"/>
        </w:rPr>
        <w:t>, as an indicator of hygienic practices</w:t>
      </w:r>
      <w:r w:rsidR="001553E7" w:rsidRPr="007E3237">
        <w:rPr>
          <w:rFonts w:cs="Arial"/>
        </w:rPr>
        <w:t>, identify any unmanaged or poorly managed risks as potential targets for guidance.</w:t>
      </w:r>
      <w:r w:rsidR="00AA31D9" w:rsidRPr="007E3237">
        <w:rPr>
          <w:rFonts w:cs="Arial"/>
        </w:rPr>
        <w:t xml:space="preserve"> </w:t>
      </w:r>
    </w:p>
    <w:p w:rsidR="00AA31D9" w:rsidRPr="007E3237" w:rsidRDefault="00B927CD" w:rsidP="007E3237">
      <w:pPr>
        <w:rPr>
          <w:rFonts w:cs="Arial"/>
        </w:rPr>
      </w:pPr>
      <w:r>
        <w:rPr>
          <w:rFonts w:cs="Arial"/>
        </w:rPr>
        <w:t>Greater</w:t>
      </w:r>
      <w:r w:rsidR="00230961" w:rsidRPr="007E3237">
        <w:rPr>
          <w:rFonts w:cs="Arial"/>
        </w:rPr>
        <w:t xml:space="preserve"> understanding of contemporary practices</w:t>
      </w:r>
      <w:r w:rsidR="00312A10" w:rsidRPr="007E3237">
        <w:rPr>
          <w:rFonts w:cs="Arial"/>
        </w:rPr>
        <w:t>,</w:t>
      </w:r>
      <w:r w:rsidR="00230961" w:rsidRPr="007E3237">
        <w:rPr>
          <w:rFonts w:cs="Arial"/>
        </w:rPr>
        <w:t xml:space="preserve"> skills </w:t>
      </w:r>
      <w:r w:rsidR="00312A10" w:rsidRPr="007E3237">
        <w:rPr>
          <w:rFonts w:cs="Arial"/>
        </w:rPr>
        <w:t xml:space="preserve">and food safety knowledge </w:t>
      </w:r>
      <w:r w:rsidR="00230961" w:rsidRPr="007E3237">
        <w:rPr>
          <w:rFonts w:cs="Arial"/>
        </w:rPr>
        <w:t>of growers may identify a need for new or updated guidance.</w:t>
      </w:r>
    </w:p>
    <w:p w:rsidR="00230961" w:rsidRPr="00325C27" w:rsidRDefault="007E3237" w:rsidP="00B22C3C">
      <w:r>
        <w:t>Prior to</w:t>
      </w:r>
      <w:r w:rsidR="00230961" w:rsidRPr="00325C27">
        <w:t xml:space="preserve"> the survey it was </w:t>
      </w:r>
      <w:r w:rsidR="00312A10">
        <w:t>unknown how many</w:t>
      </w:r>
      <w:r w:rsidR="00230961" w:rsidRPr="00325C27">
        <w:t xml:space="preserve"> strawberry growers </w:t>
      </w:r>
      <w:r w:rsidR="00CF069A">
        <w:t>ha</w:t>
      </w:r>
      <w:r>
        <w:t xml:space="preserve">d </w:t>
      </w:r>
      <w:r w:rsidR="00544CB3">
        <w:t>quality a</w:t>
      </w:r>
      <w:r w:rsidR="00230961" w:rsidRPr="00325C27">
        <w:t xml:space="preserve">ssurance </w:t>
      </w:r>
      <w:r w:rsidR="003C6A7C">
        <w:t>systems</w:t>
      </w:r>
      <w:r w:rsidR="00230961" w:rsidRPr="00325C27">
        <w:t xml:space="preserve"> and the adequacy of food safety management in production and processing operations.</w:t>
      </w:r>
    </w:p>
    <w:p w:rsidR="005A3999" w:rsidRPr="005A3999" w:rsidRDefault="001948F8" w:rsidP="00AB2975">
      <w:pPr>
        <w:pStyle w:val="Heading3"/>
        <w:numPr>
          <w:ilvl w:val="2"/>
          <w:numId w:val="27"/>
        </w:numPr>
        <w:spacing w:after="200"/>
      </w:pPr>
      <w:bookmarkStart w:id="5" w:name="_Toc452382438"/>
      <w:r>
        <w:t>Anticipated</w:t>
      </w:r>
      <w:r w:rsidR="005A3999" w:rsidRPr="005A3999">
        <w:t xml:space="preserve"> outcomes from the survey include</w:t>
      </w:r>
      <w:r w:rsidR="00B927CD">
        <w:t>d</w:t>
      </w:r>
      <w:r w:rsidR="005A3999" w:rsidRPr="005A3999">
        <w:t>:</w:t>
      </w:r>
      <w:bookmarkEnd w:id="5"/>
    </w:p>
    <w:p w:rsidR="005A3999" w:rsidRDefault="00B927CD" w:rsidP="00C67578">
      <w:pPr>
        <w:pStyle w:val="ListParagraph"/>
        <w:numPr>
          <w:ilvl w:val="0"/>
          <w:numId w:val="13"/>
        </w:numPr>
        <w:spacing w:after="0" w:line="240" w:lineRule="auto"/>
        <w:rPr>
          <w:rFonts w:cs="Arial"/>
        </w:rPr>
      </w:pPr>
      <w:r>
        <w:rPr>
          <w:rFonts w:cs="Arial"/>
        </w:rPr>
        <w:t>Clarifying</w:t>
      </w:r>
      <w:r w:rsidR="001948F8" w:rsidRPr="001948F8">
        <w:rPr>
          <w:rFonts w:cs="Arial"/>
        </w:rPr>
        <w:t xml:space="preserve"> the need for food safety guidance for </w:t>
      </w:r>
      <w:r w:rsidR="00C67578">
        <w:rPr>
          <w:rFonts w:cs="Arial"/>
        </w:rPr>
        <w:t xml:space="preserve">the </w:t>
      </w:r>
      <w:r w:rsidR="001948F8" w:rsidRPr="001948F8">
        <w:rPr>
          <w:rFonts w:cs="Arial"/>
        </w:rPr>
        <w:t>horticultural produce</w:t>
      </w:r>
      <w:r w:rsidR="00C67578">
        <w:rPr>
          <w:rFonts w:cs="Arial"/>
        </w:rPr>
        <w:t xml:space="preserve"> sector through i</w:t>
      </w:r>
      <w:r w:rsidR="00D16664" w:rsidRPr="00C67578">
        <w:rPr>
          <w:rFonts w:cs="Arial"/>
        </w:rPr>
        <w:t>dentification of risk areas for</w:t>
      </w:r>
      <w:r w:rsidR="005A3999" w:rsidRPr="00C67578">
        <w:rPr>
          <w:rFonts w:cs="Arial"/>
        </w:rPr>
        <w:t xml:space="preserve"> targeted guidance</w:t>
      </w:r>
      <w:r w:rsidR="00D16664" w:rsidRPr="00C67578">
        <w:rPr>
          <w:rFonts w:cs="Arial"/>
        </w:rPr>
        <w:t xml:space="preserve"> (new or updated)</w:t>
      </w:r>
      <w:r w:rsidR="005A3999" w:rsidRPr="00C67578">
        <w:rPr>
          <w:rFonts w:cs="Arial"/>
        </w:rPr>
        <w:t xml:space="preserve"> </w:t>
      </w:r>
      <w:r w:rsidR="00D16664" w:rsidRPr="00C67578">
        <w:rPr>
          <w:rFonts w:cs="Arial"/>
        </w:rPr>
        <w:t>for growers</w:t>
      </w:r>
      <w:r>
        <w:rPr>
          <w:rFonts w:cs="Arial"/>
        </w:rPr>
        <w:t>,</w:t>
      </w:r>
      <w:r w:rsidR="00C67578">
        <w:rPr>
          <w:rFonts w:cs="Arial"/>
        </w:rPr>
        <w:t xml:space="preserve"> including certain events such as heavy rainfall which may have food safety implications.</w:t>
      </w:r>
    </w:p>
    <w:p w:rsidR="005A3999" w:rsidRDefault="005A3999" w:rsidP="00ED7D75">
      <w:pPr>
        <w:pStyle w:val="ListParagraph"/>
        <w:numPr>
          <w:ilvl w:val="0"/>
          <w:numId w:val="13"/>
        </w:numPr>
        <w:spacing w:after="0" w:line="240" w:lineRule="auto"/>
        <w:rPr>
          <w:rFonts w:cs="Arial"/>
        </w:rPr>
      </w:pPr>
      <w:r w:rsidRPr="00ED7D75">
        <w:rPr>
          <w:rFonts w:cs="Arial"/>
        </w:rPr>
        <w:t xml:space="preserve">Potential for results of </w:t>
      </w:r>
      <w:r w:rsidR="001F004A">
        <w:rPr>
          <w:rFonts w:cs="Arial"/>
        </w:rPr>
        <w:t xml:space="preserve">the </w:t>
      </w:r>
      <w:r w:rsidRPr="00ED7D75">
        <w:rPr>
          <w:rFonts w:cs="Arial"/>
        </w:rPr>
        <w:t xml:space="preserve">survey to provide input into other horticulture food safety initiatives such as </w:t>
      </w:r>
      <w:r w:rsidR="003B38B4">
        <w:rPr>
          <w:rFonts w:cs="Arial"/>
        </w:rPr>
        <w:t xml:space="preserve">industry </w:t>
      </w:r>
      <w:r w:rsidRPr="00ED7D75">
        <w:rPr>
          <w:rFonts w:cs="Arial"/>
        </w:rPr>
        <w:t>review</w:t>
      </w:r>
      <w:r w:rsidR="003B38B4">
        <w:rPr>
          <w:rFonts w:cs="Arial"/>
        </w:rPr>
        <w:t>s</w:t>
      </w:r>
      <w:r w:rsidRPr="00ED7D75">
        <w:rPr>
          <w:rFonts w:cs="Arial"/>
        </w:rPr>
        <w:t xml:space="preserve"> of guidelines for </w:t>
      </w:r>
      <w:r w:rsidR="00A24B06">
        <w:rPr>
          <w:rFonts w:cs="Arial"/>
        </w:rPr>
        <w:t>horticulture</w:t>
      </w:r>
      <w:r w:rsidRPr="00ED7D75">
        <w:rPr>
          <w:rFonts w:cs="Arial"/>
        </w:rPr>
        <w:t xml:space="preserve"> food safety</w:t>
      </w:r>
      <w:r w:rsidR="003B38B4">
        <w:rPr>
          <w:rFonts w:cs="Arial"/>
        </w:rPr>
        <w:t>.</w:t>
      </w:r>
    </w:p>
    <w:p w:rsidR="00C67578" w:rsidRPr="00ED7D75" w:rsidRDefault="00C67578" w:rsidP="00ED7D75">
      <w:pPr>
        <w:pStyle w:val="ListParagraph"/>
        <w:numPr>
          <w:ilvl w:val="0"/>
          <w:numId w:val="13"/>
        </w:numPr>
        <w:spacing w:after="0" w:line="240" w:lineRule="auto"/>
        <w:rPr>
          <w:rFonts w:cs="Arial"/>
        </w:rPr>
      </w:pPr>
      <w:r w:rsidRPr="00ED7D75">
        <w:rPr>
          <w:rFonts w:cs="Arial"/>
        </w:rPr>
        <w:t>Understanding the growers</w:t>
      </w:r>
      <w:r w:rsidR="00CF069A">
        <w:rPr>
          <w:rFonts w:cs="Arial"/>
        </w:rPr>
        <w:t>’</w:t>
      </w:r>
      <w:r w:rsidRPr="00ED7D75">
        <w:rPr>
          <w:rFonts w:cs="Arial"/>
        </w:rPr>
        <w:t xml:space="preserve"> preferred methods of sourcing information to assist with any communication of food safety guidance material.</w:t>
      </w:r>
    </w:p>
    <w:p w:rsidR="00EE64FE" w:rsidRDefault="00AB2975" w:rsidP="000202D0">
      <w:pPr>
        <w:pStyle w:val="Heading3"/>
        <w:spacing w:after="200"/>
      </w:pPr>
      <w:bookmarkStart w:id="6" w:name="_Toc452382439"/>
      <w:r>
        <w:t>1.2.2</w:t>
      </w:r>
      <w:r>
        <w:tab/>
      </w:r>
      <w:r w:rsidR="00EE64FE">
        <w:t xml:space="preserve">Why </w:t>
      </w:r>
      <w:r w:rsidR="0022429E">
        <w:t xml:space="preserve">survey </w:t>
      </w:r>
      <w:r w:rsidR="00EE64FE">
        <w:t>strawberries?</w:t>
      </w:r>
      <w:bookmarkEnd w:id="6"/>
    </w:p>
    <w:p w:rsidR="00D16664" w:rsidRDefault="00D16664" w:rsidP="00EE64FE">
      <w:r>
        <w:t>The Victorian strawberry industry was selected for a pilot food safety study for a number of reasons including:</w:t>
      </w:r>
    </w:p>
    <w:p w:rsidR="00EE64FE" w:rsidRDefault="00EE64FE" w:rsidP="00EE64FE">
      <w:pPr>
        <w:pStyle w:val="ListParagraph"/>
        <w:numPr>
          <w:ilvl w:val="0"/>
          <w:numId w:val="4"/>
        </w:numPr>
      </w:pPr>
      <w:r>
        <w:t>DEDJTR ha</w:t>
      </w:r>
      <w:r w:rsidR="00C67578">
        <w:t>s an</w:t>
      </w:r>
      <w:r>
        <w:t xml:space="preserve"> existing relationship with </w:t>
      </w:r>
      <w:r w:rsidR="00C67578">
        <w:t xml:space="preserve">the </w:t>
      </w:r>
      <w:r>
        <w:t>industry, which enabled it to negotiate access to farms and growers</w:t>
      </w:r>
      <w:r w:rsidR="00CF069A">
        <w:t>;</w:t>
      </w:r>
    </w:p>
    <w:p w:rsidR="00EE64FE" w:rsidRDefault="00EE64FE" w:rsidP="00EE64FE">
      <w:pPr>
        <w:pStyle w:val="ListParagraph"/>
        <w:numPr>
          <w:ilvl w:val="0"/>
          <w:numId w:val="4"/>
        </w:numPr>
      </w:pPr>
      <w:r>
        <w:t xml:space="preserve">The industry is concentrated in a small geographical area in Victoria, which </w:t>
      </w:r>
      <w:r w:rsidR="00D16664">
        <w:t>made it feasible to</w:t>
      </w:r>
      <w:r>
        <w:t xml:space="preserve"> visit a high proportion of growers and transport samples back to </w:t>
      </w:r>
      <w:r w:rsidR="00D16664">
        <w:t xml:space="preserve">the </w:t>
      </w:r>
      <w:r>
        <w:t>laboratory in timely manner</w:t>
      </w:r>
      <w:r w:rsidR="00CF069A">
        <w:t>; and</w:t>
      </w:r>
    </w:p>
    <w:p w:rsidR="005B0C80" w:rsidRDefault="00A4242B" w:rsidP="00C9081D">
      <w:pPr>
        <w:pStyle w:val="ListParagraph"/>
        <w:numPr>
          <w:ilvl w:val="0"/>
          <w:numId w:val="4"/>
        </w:numPr>
      </w:pPr>
      <w:r>
        <w:t>U</w:t>
      </w:r>
      <w:r w:rsidR="00C9081D">
        <w:t>nprocessed</w:t>
      </w:r>
      <w:r w:rsidR="00D16664">
        <w:t xml:space="preserve"> ready-to-eat product</w:t>
      </w:r>
      <w:r>
        <w:t>s such as</w:t>
      </w:r>
      <w:r w:rsidR="00D16664">
        <w:t xml:space="preserve"> </w:t>
      </w:r>
      <w:r w:rsidR="00CF069A">
        <w:t xml:space="preserve">strawberries </w:t>
      </w:r>
      <w:r w:rsidR="00D16664">
        <w:t>are</w:t>
      </w:r>
      <w:r w:rsidR="005A3999">
        <w:t xml:space="preserve"> </w:t>
      </w:r>
      <w:r w:rsidR="005B0C80">
        <w:t>considered by food safety professionals</w:t>
      </w:r>
      <w:r w:rsidR="00A904D9">
        <w:t xml:space="preserve"> as </w:t>
      </w:r>
      <w:r w:rsidR="005B0C80">
        <w:t xml:space="preserve">a </w:t>
      </w:r>
      <w:r w:rsidR="00CF069A">
        <w:t>high-</w:t>
      </w:r>
      <w:r w:rsidR="005B0C80">
        <w:t>risk horticulture product for food</w:t>
      </w:r>
      <w:r w:rsidR="00C9081D">
        <w:t xml:space="preserve"> borne illness, i</w:t>
      </w:r>
      <w:r w:rsidR="00C9081D" w:rsidRPr="00C9081D">
        <w:t xml:space="preserve">f they are not grown and handled under systems of good agricultural </w:t>
      </w:r>
      <w:r w:rsidR="00C9081D">
        <w:t>and hygienic</w:t>
      </w:r>
      <w:r w:rsidR="00C9081D" w:rsidRPr="00C9081D">
        <w:t xml:space="preserve"> practice</w:t>
      </w:r>
      <w:r w:rsidR="00C9081D">
        <w:t>.</w:t>
      </w:r>
    </w:p>
    <w:p w:rsidR="00FE29AD" w:rsidRDefault="00FE29AD" w:rsidP="00FE29AD"/>
    <w:p w:rsidR="00FE29AD" w:rsidRDefault="00FE29AD">
      <w:r>
        <w:br w:type="page"/>
      </w:r>
    </w:p>
    <w:p w:rsidR="00040274" w:rsidRDefault="00AB2975" w:rsidP="00B22C3C">
      <w:pPr>
        <w:pStyle w:val="Heading1"/>
      </w:pPr>
      <w:bookmarkStart w:id="7" w:name="_Toc452382440"/>
      <w:r>
        <w:lastRenderedPageBreak/>
        <w:t>2.</w:t>
      </w:r>
      <w:r>
        <w:tab/>
      </w:r>
      <w:r w:rsidR="00040274">
        <w:t>M</w:t>
      </w:r>
      <w:r w:rsidR="0021482E">
        <w:t>ethod</w:t>
      </w:r>
      <w:bookmarkEnd w:id="7"/>
    </w:p>
    <w:p w:rsidR="00040274" w:rsidRDefault="00AB2975" w:rsidP="00B22C3C">
      <w:pPr>
        <w:pStyle w:val="Heading2"/>
      </w:pPr>
      <w:bookmarkStart w:id="8" w:name="_Toc452382441"/>
      <w:r>
        <w:t>2.1</w:t>
      </w:r>
      <w:r>
        <w:tab/>
      </w:r>
      <w:r w:rsidR="00040274">
        <w:t>Survey design and administration</w:t>
      </w:r>
      <w:bookmarkEnd w:id="8"/>
      <w:r w:rsidR="00040274">
        <w:t xml:space="preserve"> </w:t>
      </w:r>
    </w:p>
    <w:p w:rsidR="00984BE7" w:rsidRDefault="00544CB3" w:rsidP="00040274">
      <w:r>
        <w:t xml:space="preserve">A </w:t>
      </w:r>
      <w:r w:rsidR="00040274">
        <w:t xml:space="preserve">two-part survey was conducted on 33 Victorian strawberry farms in the Yarra Valley during May 2015. Part 1 was an on-farm survey of practices and environmental conditions. </w:t>
      </w:r>
      <w:r w:rsidR="00A5440D">
        <w:t xml:space="preserve"> </w:t>
      </w:r>
      <w:r w:rsidR="00040274">
        <w:t xml:space="preserve">Part 2 was a survey of strawberries collected from each farm for presence and level of generic </w:t>
      </w:r>
      <w:r w:rsidR="00040274" w:rsidRPr="00463112">
        <w:rPr>
          <w:i/>
        </w:rPr>
        <w:t>E. coli</w:t>
      </w:r>
      <w:r w:rsidR="00040274">
        <w:t xml:space="preserve"> as an indicator of hygiene. </w:t>
      </w:r>
      <w:r w:rsidR="00033F7E">
        <w:t xml:space="preserve">Generic </w:t>
      </w:r>
      <w:r w:rsidR="001E390B" w:rsidRPr="00AE3713">
        <w:rPr>
          <w:i/>
        </w:rPr>
        <w:t>E.coli</w:t>
      </w:r>
      <w:r w:rsidR="001E390B">
        <w:t xml:space="preserve"> </w:t>
      </w:r>
      <w:r w:rsidR="00033F7E">
        <w:t xml:space="preserve">is a good indicator of food handling hygiene on food products as they inhabit the human and animal intestine. Therefore </w:t>
      </w:r>
      <w:r w:rsidR="00984BE7">
        <w:t xml:space="preserve">the presence of </w:t>
      </w:r>
      <w:r w:rsidR="00984BE7" w:rsidRPr="00AE3713">
        <w:rPr>
          <w:i/>
        </w:rPr>
        <w:t>E.coli</w:t>
      </w:r>
      <w:r w:rsidR="00984BE7">
        <w:t xml:space="preserve"> </w:t>
      </w:r>
      <w:r w:rsidR="00033F7E">
        <w:t>indicat</w:t>
      </w:r>
      <w:r w:rsidR="00984BE7">
        <w:t>es</w:t>
      </w:r>
      <w:r w:rsidR="00033F7E">
        <w:t xml:space="preserve"> the potential </w:t>
      </w:r>
      <w:r w:rsidR="00984BE7">
        <w:t>for</w:t>
      </w:r>
      <w:r w:rsidR="00033F7E">
        <w:t xml:space="preserve"> faecal contamina</w:t>
      </w:r>
      <w:r w:rsidR="00984BE7">
        <w:t>nts</w:t>
      </w:r>
      <w:r w:rsidR="00033F7E">
        <w:t xml:space="preserve"> </w:t>
      </w:r>
      <w:r w:rsidR="00984BE7">
        <w:t xml:space="preserve">to be </w:t>
      </w:r>
      <w:r w:rsidR="00033F7E">
        <w:t>on a food product</w:t>
      </w:r>
      <w:r w:rsidR="00984BE7">
        <w:t>.</w:t>
      </w:r>
      <w:r w:rsidR="00033F7E">
        <w:t xml:space="preserve"> The limitati</w:t>
      </w:r>
      <w:r w:rsidR="00984BE7">
        <w:t xml:space="preserve">on of using </w:t>
      </w:r>
      <w:r w:rsidR="00984BE7" w:rsidRPr="00AE3713">
        <w:rPr>
          <w:i/>
        </w:rPr>
        <w:t>E.coli</w:t>
      </w:r>
      <w:r w:rsidR="00984BE7">
        <w:t xml:space="preserve"> is that it d</w:t>
      </w:r>
      <w:r w:rsidR="00033F7E">
        <w:t xml:space="preserve">oes not indicate the presence of human viruses such as norovirus or </w:t>
      </w:r>
      <w:r w:rsidR="00984BE7">
        <w:t>hepatitis A.</w:t>
      </w:r>
      <w:r w:rsidR="007A1386">
        <w:t xml:space="preserve"> The Most Probable N</w:t>
      </w:r>
      <w:r w:rsidR="00984BE7">
        <w:t>umber (MPN) analysis technique was used as it is sensitive</w:t>
      </w:r>
      <w:r w:rsidR="007A1386">
        <w:t>;</w:t>
      </w:r>
      <w:r w:rsidR="00984BE7">
        <w:t xml:space="preserve"> provides a </w:t>
      </w:r>
      <w:r w:rsidR="007A1386">
        <w:t>good</w:t>
      </w:r>
      <w:r w:rsidR="00984BE7">
        <w:t xml:space="preserve"> opportunity for recovery of the organism</w:t>
      </w:r>
      <w:r w:rsidR="007A1386">
        <w:t>; and provides an indication of level of contamination through reporting the estimated number of viable organisms present in the sample</w:t>
      </w:r>
      <w:r w:rsidR="00A5440D">
        <w:t xml:space="preserve"> (Craven </w:t>
      </w:r>
      <w:r w:rsidR="00A5440D" w:rsidRPr="00CD45CD">
        <w:t>et al</w:t>
      </w:r>
      <w:r w:rsidR="00405160">
        <w:t>,</w:t>
      </w:r>
      <w:r w:rsidR="00A5440D">
        <w:t xml:space="preserve"> 2003)</w:t>
      </w:r>
      <w:r w:rsidR="00984BE7">
        <w:t>.</w:t>
      </w:r>
    </w:p>
    <w:p w:rsidR="00040274" w:rsidRDefault="00040274" w:rsidP="00040274">
      <w:r>
        <w:t>The number of farms sampled (n=33) was based on the assumption that a 10</w:t>
      </w:r>
      <w:r w:rsidR="001A5D29">
        <w:t>%</w:t>
      </w:r>
      <w:r w:rsidR="00FE2309">
        <w:t xml:space="preserve"> </w:t>
      </w:r>
      <w:r>
        <w:t>prevalence of contamination exists. Sampling this number of farms assumes, with 95</w:t>
      </w:r>
      <w:r w:rsidR="001A5D29">
        <w:t>%</w:t>
      </w:r>
      <w:r w:rsidR="00FE2309">
        <w:t xml:space="preserve"> </w:t>
      </w:r>
      <w:r>
        <w:t xml:space="preserve">confidence, at least one result would be positive for </w:t>
      </w:r>
      <w:r w:rsidRPr="00463112">
        <w:rPr>
          <w:i/>
        </w:rPr>
        <w:t>E. coli</w:t>
      </w:r>
      <w:r>
        <w:t>.</w:t>
      </w:r>
    </w:p>
    <w:p w:rsidR="00040274" w:rsidRPr="00A563D7" w:rsidRDefault="00AB2975" w:rsidP="00B22C3C">
      <w:pPr>
        <w:pStyle w:val="Heading3"/>
      </w:pPr>
      <w:bookmarkStart w:id="9" w:name="_Toc452382442"/>
      <w:r>
        <w:t>2.</w:t>
      </w:r>
      <w:r w:rsidR="00040274" w:rsidRPr="00A563D7">
        <w:t>1.1</w:t>
      </w:r>
      <w:r w:rsidR="00040274" w:rsidRPr="00A563D7">
        <w:tab/>
        <w:t>On-farm survey</w:t>
      </w:r>
      <w:bookmarkEnd w:id="9"/>
    </w:p>
    <w:p w:rsidR="007D3D39" w:rsidRDefault="00040274" w:rsidP="00040274">
      <w:r>
        <w:t>An on-farm survey instrument was developed to act as a prompt for questions and observations of on-farm practices (see A</w:t>
      </w:r>
      <w:r w:rsidR="0022429E">
        <w:t>ppendix 1</w:t>
      </w:r>
      <w:r>
        <w:t xml:space="preserve"> for survey instrument). </w:t>
      </w:r>
      <w:r w:rsidR="007D3D39">
        <w:t xml:space="preserve">The </w:t>
      </w:r>
      <w:r w:rsidR="00272EA4">
        <w:t xml:space="preserve">food safety </w:t>
      </w:r>
      <w:r w:rsidR="007D3D39">
        <w:t>subject areas where information was collected include:</w:t>
      </w:r>
    </w:p>
    <w:p w:rsidR="007D3D39" w:rsidRDefault="007D3D39" w:rsidP="00272EA4">
      <w:pPr>
        <w:spacing w:after="0"/>
        <w:ind w:left="720"/>
      </w:pPr>
      <w:r>
        <w:t>•</w:t>
      </w:r>
      <w:r>
        <w:tab/>
        <w:t>Farm demographics</w:t>
      </w:r>
    </w:p>
    <w:p w:rsidR="007D3D39" w:rsidRDefault="007D3D39" w:rsidP="00272EA4">
      <w:pPr>
        <w:spacing w:after="0"/>
        <w:ind w:left="720"/>
      </w:pPr>
      <w:r>
        <w:t>•</w:t>
      </w:r>
      <w:r>
        <w:tab/>
        <w:t>Quality assurance systems</w:t>
      </w:r>
    </w:p>
    <w:p w:rsidR="007D3D39" w:rsidRDefault="007D3D39" w:rsidP="00272EA4">
      <w:pPr>
        <w:spacing w:after="0"/>
        <w:ind w:left="720"/>
      </w:pPr>
      <w:r>
        <w:t>•</w:t>
      </w:r>
      <w:r>
        <w:tab/>
        <w:t>Traceability</w:t>
      </w:r>
    </w:p>
    <w:p w:rsidR="007D3D39" w:rsidRDefault="007D3D39" w:rsidP="00272EA4">
      <w:pPr>
        <w:spacing w:after="0"/>
        <w:ind w:left="720"/>
      </w:pPr>
      <w:r>
        <w:t>•</w:t>
      </w:r>
      <w:r>
        <w:tab/>
        <w:t>Distribution chain</w:t>
      </w:r>
    </w:p>
    <w:p w:rsidR="007D3D39" w:rsidRDefault="007D3D39" w:rsidP="00272EA4">
      <w:pPr>
        <w:spacing w:after="0"/>
        <w:ind w:left="720"/>
      </w:pPr>
      <w:r>
        <w:t>•</w:t>
      </w:r>
      <w:r>
        <w:tab/>
        <w:t>Farm location</w:t>
      </w:r>
    </w:p>
    <w:p w:rsidR="007D3D39" w:rsidRDefault="007D3D39" w:rsidP="00272EA4">
      <w:pPr>
        <w:spacing w:after="0"/>
        <w:ind w:left="720"/>
      </w:pPr>
      <w:r>
        <w:t>•</w:t>
      </w:r>
      <w:r>
        <w:tab/>
        <w:t>Presence of animals (domestic and wild)</w:t>
      </w:r>
    </w:p>
    <w:p w:rsidR="007D3D39" w:rsidRDefault="007D3D39" w:rsidP="00272EA4">
      <w:pPr>
        <w:spacing w:after="0"/>
        <w:ind w:left="720"/>
      </w:pPr>
      <w:r>
        <w:t>•</w:t>
      </w:r>
      <w:r>
        <w:tab/>
        <w:t>Flood water mitigation</w:t>
      </w:r>
    </w:p>
    <w:p w:rsidR="007D3D39" w:rsidRDefault="007D3D39" w:rsidP="00272EA4">
      <w:pPr>
        <w:spacing w:after="0"/>
        <w:ind w:left="720"/>
      </w:pPr>
      <w:r>
        <w:t>•</w:t>
      </w:r>
      <w:r>
        <w:tab/>
        <w:t>Water sources</w:t>
      </w:r>
    </w:p>
    <w:p w:rsidR="007D3D39" w:rsidRDefault="007D3D39" w:rsidP="00272EA4">
      <w:pPr>
        <w:spacing w:after="0"/>
        <w:ind w:left="720"/>
      </w:pPr>
      <w:r>
        <w:t>•</w:t>
      </w:r>
      <w:r>
        <w:tab/>
        <w:t>Fertiliser use and storage</w:t>
      </w:r>
    </w:p>
    <w:p w:rsidR="007D3D39" w:rsidRDefault="007D3D39" w:rsidP="00272EA4">
      <w:pPr>
        <w:spacing w:after="0"/>
        <w:ind w:left="720"/>
      </w:pPr>
      <w:r>
        <w:t>•</w:t>
      </w:r>
      <w:r>
        <w:tab/>
        <w:t>Harvesting – equipment and packing shed practices</w:t>
      </w:r>
    </w:p>
    <w:p w:rsidR="007D3D39" w:rsidRDefault="007D3D39" w:rsidP="00272EA4">
      <w:pPr>
        <w:spacing w:after="0"/>
        <w:ind w:left="720"/>
      </w:pPr>
      <w:r>
        <w:t>•</w:t>
      </w:r>
      <w:r>
        <w:tab/>
        <w:t>Staff facilities and Hygiene</w:t>
      </w:r>
    </w:p>
    <w:p w:rsidR="007D3D39" w:rsidRDefault="007D3D39" w:rsidP="00272EA4">
      <w:pPr>
        <w:spacing w:after="0"/>
        <w:ind w:left="720"/>
      </w:pPr>
      <w:r>
        <w:t>•</w:t>
      </w:r>
      <w:r>
        <w:tab/>
        <w:t>Information sources</w:t>
      </w:r>
    </w:p>
    <w:p w:rsidR="007D3D39" w:rsidRDefault="007D3D39" w:rsidP="00272EA4">
      <w:pPr>
        <w:spacing w:after="0"/>
        <w:ind w:left="720"/>
      </w:pPr>
      <w:r>
        <w:t>•</w:t>
      </w:r>
      <w:r>
        <w:tab/>
        <w:t>Knowledge of food safety risk factors</w:t>
      </w:r>
      <w:r w:rsidR="00272EA4">
        <w:t>.</w:t>
      </w:r>
    </w:p>
    <w:p w:rsidR="00272EA4" w:rsidRDefault="00272EA4" w:rsidP="00272EA4">
      <w:pPr>
        <w:spacing w:after="0"/>
      </w:pPr>
    </w:p>
    <w:p w:rsidR="00040274" w:rsidRDefault="00040274" w:rsidP="00040274">
      <w:r>
        <w:t xml:space="preserve">The survey was administered by two </w:t>
      </w:r>
      <w:r w:rsidR="007F5070">
        <w:t xml:space="preserve">DEDJTR </w:t>
      </w:r>
      <w:r>
        <w:t>officers with expertise in food safety and farming systems.</w:t>
      </w:r>
    </w:p>
    <w:p w:rsidR="00040274" w:rsidRDefault="00040274" w:rsidP="00040274">
      <w:r>
        <w:t xml:space="preserve">Participants in the survey were recruited by </w:t>
      </w:r>
      <w:r w:rsidR="003C36DE">
        <w:t>an introductory letter</w:t>
      </w:r>
      <w:r w:rsidR="0022429E">
        <w:t>,</w:t>
      </w:r>
      <w:r w:rsidR="003C36DE">
        <w:t xml:space="preserve"> followed by</w:t>
      </w:r>
      <w:r>
        <w:t xml:space="preserve"> </w:t>
      </w:r>
      <w:r w:rsidR="003C36DE">
        <w:t>p</w:t>
      </w:r>
      <w:r>
        <w:t>hone</w:t>
      </w:r>
      <w:r w:rsidR="003C36DE">
        <w:t xml:space="preserve"> calls and </w:t>
      </w:r>
      <w:r>
        <w:t>farm visits</w:t>
      </w:r>
      <w:r w:rsidR="0022429E">
        <w:t xml:space="preserve">. The level of participation was aided by the provision of support from the </w:t>
      </w:r>
      <w:r w:rsidR="003C36DE">
        <w:t xml:space="preserve">Victorian Strawberry </w:t>
      </w:r>
      <w:r>
        <w:t>Growers Association</w:t>
      </w:r>
      <w:r w:rsidR="003C36DE">
        <w:t>.</w:t>
      </w:r>
    </w:p>
    <w:p w:rsidR="009B6410" w:rsidRDefault="00AE3713" w:rsidP="00040274">
      <w:r>
        <w:t xml:space="preserve">On completion of the survey, the </w:t>
      </w:r>
      <w:r w:rsidR="009B6410">
        <w:t>farms were divided into two groups (small and large) based on size for those farms where farm size was recorded. Small farms had strawberry cropping areas of less than or equal to 6 ha (n=16) and large farms greater than 6 ha (n=14).</w:t>
      </w:r>
    </w:p>
    <w:p w:rsidR="00040274" w:rsidRPr="00A563D7" w:rsidRDefault="00AB2975" w:rsidP="00B22C3C">
      <w:pPr>
        <w:pStyle w:val="Heading3"/>
      </w:pPr>
      <w:bookmarkStart w:id="10" w:name="_Toc452382443"/>
      <w:r>
        <w:lastRenderedPageBreak/>
        <w:t>2.</w:t>
      </w:r>
      <w:r w:rsidR="00A563D7">
        <w:t>1.2</w:t>
      </w:r>
      <w:r w:rsidR="00A563D7">
        <w:tab/>
      </w:r>
      <w:r w:rsidR="00040274" w:rsidRPr="00A563D7">
        <w:t xml:space="preserve">Sampling for </w:t>
      </w:r>
      <w:r w:rsidR="00040274" w:rsidRPr="0035629D">
        <w:rPr>
          <w:i/>
        </w:rPr>
        <w:t>E</w:t>
      </w:r>
      <w:r w:rsidR="00040274" w:rsidRPr="00A563D7">
        <w:t>.</w:t>
      </w:r>
      <w:r w:rsidR="001F004A">
        <w:t xml:space="preserve"> </w:t>
      </w:r>
      <w:r w:rsidR="00040274" w:rsidRPr="0035629D">
        <w:rPr>
          <w:i/>
        </w:rPr>
        <w:t>coli</w:t>
      </w:r>
      <w:r w:rsidR="00040274" w:rsidRPr="00A563D7">
        <w:t xml:space="preserve"> detection</w:t>
      </w:r>
      <w:bookmarkEnd w:id="10"/>
    </w:p>
    <w:p w:rsidR="00040274" w:rsidRDefault="00040274" w:rsidP="00040274">
      <w:r>
        <w:t>Ten 250 g punnets of strawberries were collected post packing from each of the 33 farms surveyed. Each punnet was placed in an individual plastic bag, which was sealed and placed in an esky with ice for storage prior to transport to a commercial laboratory in Melbourne for analysis.</w:t>
      </w:r>
    </w:p>
    <w:p w:rsidR="00040274" w:rsidRDefault="00040274" w:rsidP="00040274">
      <w:r>
        <w:t>Samples were transported by car to the laboratory at the end of each day’s sampling. Samples were maintained on ice during transport.</w:t>
      </w:r>
    </w:p>
    <w:p w:rsidR="007570C6" w:rsidRDefault="007570C6" w:rsidP="007570C6">
      <w:r>
        <w:t xml:space="preserve">Test undertaken: Generic </w:t>
      </w:r>
      <w:r w:rsidRPr="00D302C6">
        <w:rPr>
          <w:i/>
        </w:rPr>
        <w:t>E.coli</w:t>
      </w:r>
      <w:r>
        <w:t xml:space="preserve"> counts</w:t>
      </w:r>
    </w:p>
    <w:p w:rsidR="00514F2F" w:rsidRDefault="007570C6" w:rsidP="007570C6">
      <w:proofErr w:type="gramStart"/>
      <w:r>
        <w:t xml:space="preserve">AS 5013.15-2004 Food microbiology - microbiology - General guidance for the enumeration of presumptive </w:t>
      </w:r>
      <w:r w:rsidRPr="0035629D">
        <w:rPr>
          <w:i/>
        </w:rPr>
        <w:t>Escherichia</w:t>
      </w:r>
      <w:r>
        <w:t xml:space="preserve"> </w:t>
      </w:r>
      <w:r w:rsidRPr="0035629D">
        <w:rPr>
          <w:i/>
        </w:rPr>
        <w:t>coli</w:t>
      </w:r>
      <w:r>
        <w:t xml:space="preserve"> - Most probable number technique.</w:t>
      </w:r>
      <w:proofErr w:type="gramEnd"/>
    </w:p>
    <w:p w:rsidR="00040274" w:rsidRDefault="00040274" w:rsidP="00B22C3C">
      <w:pPr>
        <w:pStyle w:val="Heading2"/>
      </w:pPr>
      <w:bookmarkStart w:id="11" w:name="_Toc452382444"/>
      <w:r>
        <w:t>2.</w:t>
      </w:r>
      <w:r w:rsidR="00AB2975">
        <w:t>2</w:t>
      </w:r>
      <w:r>
        <w:tab/>
        <w:t>Analysis of on-farm survey data</w:t>
      </w:r>
      <w:bookmarkEnd w:id="11"/>
    </w:p>
    <w:p w:rsidR="00040274" w:rsidRDefault="00040274" w:rsidP="00040274">
      <w:r>
        <w:t xml:space="preserve">Microsoft Excel was used to analyse responses to the survey. Due to the design of the survey instrument, qualitative responses were categorised according to a subset of completed surveys.  Entry of data from all completed surveys was then </w:t>
      </w:r>
      <w:r w:rsidR="00937419">
        <w:t xml:space="preserve">coded </w:t>
      </w:r>
      <w:r>
        <w:t xml:space="preserve">assigning a ‘1’ or ‘0’ for ‘Yes’ and ‘No’ responses respectively. Where no information was recorded, the cell was left blank. For categories where no data were recorded, n </w:t>
      </w:r>
      <w:proofErr w:type="gramStart"/>
      <w:r>
        <w:t>is</w:t>
      </w:r>
      <w:proofErr w:type="gramEnd"/>
      <w:r>
        <w:t xml:space="preserve"> less than 33.</w:t>
      </w:r>
    </w:p>
    <w:p w:rsidR="00040274" w:rsidRDefault="00040274" w:rsidP="00040274">
      <w:r>
        <w:t xml:space="preserve">Where qualitative responses were unable to be transformed into quantitative variables, responses </w:t>
      </w:r>
      <w:r w:rsidR="00331AD1">
        <w:t>were</w:t>
      </w:r>
      <w:r>
        <w:t xml:space="preserve"> reported as proportions. Where quantitative transformation of the data was possible and sufficient data existed, </w:t>
      </w:r>
      <w:r w:rsidR="00331AD1">
        <w:t xml:space="preserve">some </w:t>
      </w:r>
      <w:r>
        <w:t>statistical analysis was also conducted.</w:t>
      </w:r>
    </w:p>
    <w:p w:rsidR="00040274" w:rsidRDefault="00040274" w:rsidP="00040274">
      <w:r>
        <w:t>The survey results were analysed to determine whether farm practices were influenced by farm size. Survey</w:t>
      </w:r>
      <w:r w:rsidR="001B3644">
        <w:t>ed</w:t>
      </w:r>
      <w:r>
        <w:t xml:space="preserve"> farms were divided into two groups (small and large) based on size for those farms where farm size was recorded. Small farms had strawberry cropping areas of less than or equal to 6 ha (n=16) and large farms greater than 6 ha (n=14). No data for farm size were recorded for three of the 33 farms.</w:t>
      </w:r>
    </w:p>
    <w:p w:rsidR="003678EB" w:rsidRPr="003678EB" w:rsidRDefault="00040274" w:rsidP="00040274">
      <w:r>
        <w:t>Statistical analysis and figures were developed in R version 3.3.2 (R Core Team</w:t>
      </w:r>
      <w:r w:rsidR="00405160">
        <w:t>,</w:t>
      </w:r>
      <w:r>
        <w:t xml:space="preserve"> 2015). Confidence intervals (95%) of proportions were calculated using the Pearson-Klopper method (</w:t>
      </w:r>
      <w:proofErr w:type="spellStart"/>
      <w:r>
        <w:t>Dorai</w:t>
      </w:r>
      <w:proofErr w:type="spellEnd"/>
      <w:r>
        <w:t>-Raj</w:t>
      </w:r>
      <w:r w:rsidR="00405160">
        <w:t>,</w:t>
      </w:r>
      <w:r>
        <w:t xml:space="preserve"> 2014). Fisher’s Exact Test for Count Data was used to compare differences in practices between farm size groups.</w:t>
      </w:r>
    </w:p>
    <w:p w:rsidR="00E85CA3" w:rsidRDefault="003F6191">
      <w:r>
        <w:br w:type="page"/>
      </w:r>
    </w:p>
    <w:p w:rsidR="00BD3306" w:rsidRPr="0095354F" w:rsidRDefault="00BD3306" w:rsidP="00AB2975">
      <w:pPr>
        <w:pStyle w:val="Heading1"/>
        <w:numPr>
          <w:ilvl w:val="0"/>
          <w:numId w:val="29"/>
        </w:numPr>
      </w:pPr>
      <w:bookmarkStart w:id="12" w:name="_Toc452382445"/>
      <w:r w:rsidRPr="0095354F">
        <w:lastRenderedPageBreak/>
        <w:t>Results</w:t>
      </w:r>
      <w:bookmarkEnd w:id="12"/>
    </w:p>
    <w:p w:rsidR="00926DED" w:rsidRDefault="00926DED" w:rsidP="001F2480">
      <w:pPr>
        <w:pStyle w:val="Heading4"/>
      </w:pPr>
      <w:r>
        <w:t>Industry overview</w:t>
      </w:r>
    </w:p>
    <w:p w:rsidR="00902C3D" w:rsidRDefault="002A5E72" w:rsidP="002A5E72">
      <w:r>
        <w:t xml:space="preserve">Today there </w:t>
      </w:r>
      <w:r w:rsidR="009B6410">
        <w:t>are</w:t>
      </w:r>
      <w:r>
        <w:t xml:space="preserve"> </w:t>
      </w:r>
      <w:r w:rsidR="006207B7">
        <w:t>around</w:t>
      </w:r>
      <w:r>
        <w:t xml:space="preserve"> </w:t>
      </w:r>
      <w:r w:rsidR="006207B7">
        <w:t>60 commercial</w:t>
      </w:r>
      <w:r>
        <w:t xml:space="preserve"> strawberry farms within Victoria, </w:t>
      </w:r>
      <w:r w:rsidR="009B6410">
        <w:t>ranging</w:t>
      </w:r>
      <w:r>
        <w:t xml:space="preserve"> from Portland in the south west to Wodonga in the north east. </w:t>
      </w:r>
      <w:r w:rsidR="002F1920">
        <w:t xml:space="preserve">Strawberries have been commercially grown in the rich fertile soils of Victoria's Yarra Valley since the 1950s. </w:t>
      </w:r>
      <w:r>
        <w:t>The majority of farms, 75</w:t>
      </w:r>
      <w:r w:rsidR="00AE3713">
        <w:t>%</w:t>
      </w:r>
      <w:r>
        <w:t>, are still located within the Y</w:t>
      </w:r>
      <w:r w:rsidR="00C05509">
        <w:t xml:space="preserve">arra Valley, </w:t>
      </w:r>
      <w:r w:rsidR="00643058">
        <w:t xml:space="preserve">and </w:t>
      </w:r>
      <w:r w:rsidR="006207B7">
        <w:t>the</w:t>
      </w:r>
      <w:r w:rsidR="00D212A8">
        <w:t>ses farms</w:t>
      </w:r>
      <w:r w:rsidR="006207B7">
        <w:t xml:space="preserve"> </w:t>
      </w:r>
      <w:r w:rsidR="00643058">
        <w:t>produc</w:t>
      </w:r>
      <w:r w:rsidR="006207B7">
        <w:t>e</w:t>
      </w:r>
      <w:r w:rsidR="00643058">
        <w:t xml:space="preserve"> almost 95</w:t>
      </w:r>
      <w:r w:rsidR="00AE3713">
        <w:t>%</w:t>
      </w:r>
      <w:r w:rsidR="00331AD1">
        <w:t xml:space="preserve"> </w:t>
      </w:r>
      <w:r w:rsidR="00643058">
        <w:t xml:space="preserve">of the </w:t>
      </w:r>
      <w:r w:rsidR="00D212A8">
        <w:t xml:space="preserve">States </w:t>
      </w:r>
      <w:r w:rsidR="00643058">
        <w:t xml:space="preserve">volume of </w:t>
      </w:r>
      <w:r w:rsidR="00273223">
        <w:t>strawberrie</w:t>
      </w:r>
      <w:r w:rsidR="00D302C6">
        <w:t>s</w:t>
      </w:r>
      <w:r w:rsidR="006207B7">
        <w:t xml:space="preserve"> </w:t>
      </w:r>
      <w:r w:rsidR="00643058">
        <w:t>(</w:t>
      </w:r>
      <w:r w:rsidR="00F2441D">
        <w:t>Figure</w:t>
      </w:r>
      <w:r w:rsidR="00643058">
        <w:t xml:space="preserve"> 1)</w:t>
      </w:r>
      <w:r>
        <w:t>.</w:t>
      </w:r>
    </w:p>
    <w:p w:rsidR="00902C3D" w:rsidRDefault="00F2441D" w:rsidP="00902C3D">
      <w:pPr>
        <w:pStyle w:val="Heading5"/>
      </w:pPr>
      <w:r>
        <w:t>Figure</w:t>
      </w:r>
      <w:r w:rsidR="00902C3D">
        <w:t xml:space="preserve"> 1: Location of Strawberry Farms in Victoria</w:t>
      </w:r>
    </w:p>
    <w:p w:rsidR="0072787E" w:rsidRPr="0072787E" w:rsidRDefault="0072787E" w:rsidP="0072787E"/>
    <w:p w:rsidR="00902C3D" w:rsidRDefault="00902C3D" w:rsidP="00867183">
      <w:pPr>
        <w:jc w:val="center"/>
      </w:pPr>
      <w:r>
        <w:rPr>
          <w:noProof/>
          <w:lang w:val="en-GB" w:eastAsia="en-GB"/>
        </w:rPr>
        <w:drawing>
          <wp:inline distT="0" distB="0" distL="0" distR="0" wp14:anchorId="75746644" wp14:editId="0D843EFC">
            <wp:extent cx="4876800" cy="3628279"/>
            <wp:effectExtent l="0" t="0" r="0" b="0"/>
            <wp:docPr id="3" name="Picture 3" title="Location of strawberry farms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3628279"/>
                    </a:xfrm>
                    <a:prstGeom prst="rect">
                      <a:avLst/>
                    </a:prstGeom>
                    <a:noFill/>
                    <a:ln>
                      <a:noFill/>
                    </a:ln>
                  </pic:spPr>
                </pic:pic>
              </a:graphicData>
            </a:graphic>
          </wp:inline>
        </w:drawing>
      </w:r>
    </w:p>
    <w:p w:rsidR="00902C3D" w:rsidRDefault="002A5E72" w:rsidP="00902C3D">
      <w:r>
        <w:t>T</w:t>
      </w:r>
      <w:r w:rsidR="00902C3D" w:rsidRPr="00902C3D">
        <w:t>he Victorian strawberry industry suppl</w:t>
      </w:r>
      <w:r w:rsidR="008E12B9">
        <w:t>ies</w:t>
      </w:r>
      <w:r w:rsidR="00902C3D" w:rsidRPr="00902C3D">
        <w:t xml:space="preserve"> fru</w:t>
      </w:r>
      <w:r w:rsidR="009F6C77">
        <w:t>it to the Australia</w:t>
      </w:r>
      <w:r w:rsidR="008E12B9">
        <w:t>n</w:t>
      </w:r>
      <w:r w:rsidR="009F6C77">
        <w:t xml:space="preserve"> market for </w:t>
      </w:r>
      <w:r w:rsidR="006207B7">
        <w:t xml:space="preserve">almost </w:t>
      </w:r>
      <w:r w:rsidR="008E12B9">
        <w:t>nine</w:t>
      </w:r>
      <w:r w:rsidR="008E12B9" w:rsidRPr="00902C3D">
        <w:t xml:space="preserve"> </w:t>
      </w:r>
      <w:r w:rsidR="00902C3D" w:rsidRPr="00902C3D">
        <w:t>months o</w:t>
      </w:r>
      <w:r w:rsidR="00902C3D">
        <w:t>f the year beginning in October</w:t>
      </w:r>
      <w:r>
        <w:t>. The annual production is approximately 25,000 tonnes</w:t>
      </w:r>
      <w:r w:rsidR="0045452A">
        <w:t>, with an estimated</w:t>
      </w:r>
      <w:r w:rsidR="00C05509">
        <w:t xml:space="preserve"> </w:t>
      </w:r>
      <w:r w:rsidR="0045452A">
        <w:t>farm gate value of</w:t>
      </w:r>
      <w:r>
        <w:t xml:space="preserve"> </w:t>
      </w:r>
      <w:r w:rsidR="00C05509">
        <w:t>$</w:t>
      </w:r>
      <w:r w:rsidR="0045452A">
        <w:t>18</w:t>
      </w:r>
      <w:r>
        <w:t>0 million</w:t>
      </w:r>
      <w:r w:rsidR="00C05509">
        <w:t xml:space="preserve"> </w:t>
      </w:r>
      <w:r w:rsidR="00902C3D">
        <w:t>(</w:t>
      </w:r>
      <w:r w:rsidR="00C05509">
        <w:t>Table 1).</w:t>
      </w:r>
    </w:p>
    <w:p w:rsidR="00867183" w:rsidRPr="00867183" w:rsidRDefault="00867183" w:rsidP="00867183">
      <w:pPr>
        <w:pStyle w:val="Heading5"/>
      </w:pPr>
      <w:r>
        <w:t>Table 1: Victorian Strawberry Industry Production and Value</w:t>
      </w:r>
    </w:p>
    <w:tbl>
      <w:tblPr>
        <w:tblStyle w:val="TableGrid"/>
        <w:tblW w:w="0" w:type="auto"/>
        <w:tblLook w:val="04A0" w:firstRow="1" w:lastRow="0" w:firstColumn="1" w:lastColumn="0" w:noHBand="0" w:noVBand="1"/>
        <w:tblCaption w:val="Table 1: Victorian Strawberry Industry Production and Value"/>
      </w:tblPr>
      <w:tblGrid>
        <w:gridCol w:w="1573"/>
        <w:gridCol w:w="1601"/>
        <w:gridCol w:w="1475"/>
        <w:gridCol w:w="1651"/>
        <w:gridCol w:w="1349"/>
        <w:gridCol w:w="1593"/>
      </w:tblGrid>
      <w:tr w:rsidR="00867183" w:rsidTr="00705A30">
        <w:trPr>
          <w:tblHeader/>
        </w:trPr>
        <w:tc>
          <w:tcPr>
            <w:tcW w:w="1573" w:type="dxa"/>
          </w:tcPr>
          <w:p w:rsidR="00867183" w:rsidRDefault="00867183" w:rsidP="00902C3D">
            <w:r w:rsidRPr="00867183">
              <w:t>Number of farms</w:t>
            </w:r>
          </w:p>
        </w:tc>
        <w:tc>
          <w:tcPr>
            <w:tcW w:w="1601" w:type="dxa"/>
          </w:tcPr>
          <w:p w:rsidR="00867183" w:rsidRDefault="00867183" w:rsidP="00902C3D">
            <w:r w:rsidRPr="00867183">
              <w:t>Number of plants (millions)</w:t>
            </w:r>
          </w:p>
        </w:tc>
        <w:tc>
          <w:tcPr>
            <w:tcW w:w="1475" w:type="dxa"/>
          </w:tcPr>
          <w:p w:rsidR="00867183" w:rsidRDefault="00867183" w:rsidP="00902C3D">
            <w:r w:rsidRPr="00867183">
              <w:t>Area (ha)</w:t>
            </w:r>
          </w:p>
        </w:tc>
        <w:tc>
          <w:tcPr>
            <w:tcW w:w="1651" w:type="dxa"/>
          </w:tcPr>
          <w:p w:rsidR="00867183" w:rsidRDefault="00867183" w:rsidP="00902C3D">
            <w:r w:rsidRPr="00867183">
              <w:t>Production (tonnes)</w:t>
            </w:r>
          </w:p>
        </w:tc>
        <w:tc>
          <w:tcPr>
            <w:tcW w:w="1349" w:type="dxa"/>
          </w:tcPr>
          <w:p w:rsidR="00867183" w:rsidRPr="00867183" w:rsidRDefault="00867183" w:rsidP="00902C3D">
            <w:r w:rsidRPr="00867183">
              <w:t>Average packed yield (punnets per plant)</w:t>
            </w:r>
          </w:p>
        </w:tc>
        <w:tc>
          <w:tcPr>
            <w:tcW w:w="1593" w:type="dxa"/>
          </w:tcPr>
          <w:p w:rsidR="00867183" w:rsidRDefault="00867183" w:rsidP="00902C3D">
            <w:r w:rsidRPr="00867183">
              <w:t xml:space="preserve">Industry </w:t>
            </w:r>
            <w:r w:rsidR="00D212A8">
              <w:t xml:space="preserve">value - farm gate </w:t>
            </w:r>
            <w:r w:rsidRPr="00867183">
              <w:t>(million $)</w:t>
            </w:r>
          </w:p>
        </w:tc>
      </w:tr>
      <w:tr w:rsidR="00867183" w:rsidTr="00867183">
        <w:tc>
          <w:tcPr>
            <w:tcW w:w="1573" w:type="dxa"/>
          </w:tcPr>
          <w:p w:rsidR="00867183" w:rsidRDefault="0045452A" w:rsidP="00902C3D">
            <w:r>
              <w:t>60</w:t>
            </w:r>
          </w:p>
        </w:tc>
        <w:tc>
          <w:tcPr>
            <w:tcW w:w="1601" w:type="dxa"/>
          </w:tcPr>
          <w:p w:rsidR="00867183" w:rsidRDefault="0045452A" w:rsidP="00902C3D">
            <w:r>
              <w:t>33</w:t>
            </w:r>
          </w:p>
        </w:tc>
        <w:tc>
          <w:tcPr>
            <w:tcW w:w="1475" w:type="dxa"/>
          </w:tcPr>
          <w:p w:rsidR="00867183" w:rsidRDefault="00867183" w:rsidP="00902C3D">
            <w:r w:rsidRPr="00867183">
              <w:t>230</w:t>
            </w:r>
          </w:p>
        </w:tc>
        <w:tc>
          <w:tcPr>
            <w:tcW w:w="1651" w:type="dxa"/>
          </w:tcPr>
          <w:p w:rsidR="00867183" w:rsidRDefault="00867183" w:rsidP="00902C3D">
            <w:r w:rsidRPr="00867183">
              <w:t>25, 000</w:t>
            </w:r>
          </w:p>
        </w:tc>
        <w:tc>
          <w:tcPr>
            <w:tcW w:w="1349" w:type="dxa"/>
          </w:tcPr>
          <w:p w:rsidR="00867183" w:rsidRDefault="00867183" w:rsidP="00902C3D">
            <w:r w:rsidRPr="00867183">
              <w:t>3.5</w:t>
            </w:r>
          </w:p>
        </w:tc>
        <w:tc>
          <w:tcPr>
            <w:tcW w:w="1593" w:type="dxa"/>
          </w:tcPr>
          <w:p w:rsidR="00867183" w:rsidRDefault="0045452A" w:rsidP="00902C3D">
            <w:r>
              <w:t>180</w:t>
            </w:r>
          </w:p>
        </w:tc>
      </w:tr>
    </w:tbl>
    <w:p w:rsidR="00867183" w:rsidRDefault="0045452A" w:rsidP="00902C3D">
      <w:r>
        <w:t>Source</w:t>
      </w:r>
      <w:r w:rsidR="0072787E">
        <w:t xml:space="preserve">: </w:t>
      </w:r>
      <w:r>
        <w:t xml:space="preserve">Jason </w:t>
      </w:r>
      <w:proofErr w:type="spellStart"/>
      <w:r>
        <w:t>Hingston</w:t>
      </w:r>
      <w:proofErr w:type="spellEnd"/>
      <w:r>
        <w:t xml:space="preserve">, </w:t>
      </w:r>
      <w:r w:rsidR="0072787E">
        <w:t>Victorian Strawberry Growers Association, 2015</w:t>
      </w:r>
    </w:p>
    <w:p w:rsidR="002A6E7E" w:rsidRDefault="002A6E7E" w:rsidP="002A6E7E"/>
    <w:p w:rsidR="00292A12" w:rsidRDefault="00292A12" w:rsidP="00292A12">
      <w:pPr>
        <w:pStyle w:val="Heading5"/>
      </w:pPr>
      <w:r>
        <w:lastRenderedPageBreak/>
        <w:t xml:space="preserve">Yarra Valley </w:t>
      </w:r>
      <w:r w:rsidR="00B05B3B">
        <w:t>Growing C</w:t>
      </w:r>
      <w:r w:rsidR="002A6E7E">
        <w:t>onditions</w:t>
      </w:r>
    </w:p>
    <w:p w:rsidR="00292A12" w:rsidRDefault="00292A12" w:rsidP="00292A12">
      <w:r>
        <w:t xml:space="preserve">Strawberries grow best when the nights are cool and the days are warm. The Yarra Valley is cool </w:t>
      </w:r>
      <w:r w:rsidR="008E12B9">
        <w:t>relative</w:t>
      </w:r>
      <w:r>
        <w:t xml:space="preserve"> to the rest of Australia's strawberry growing regions. Rainfall is </w:t>
      </w:r>
      <w:r w:rsidR="008E12B9">
        <w:t xml:space="preserve">dominant in </w:t>
      </w:r>
      <w:r>
        <w:t>winter</w:t>
      </w:r>
      <w:r w:rsidR="008E12B9">
        <w:t xml:space="preserve"> and </w:t>
      </w:r>
      <w:r>
        <w:t xml:space="preserve">spring, with the summer relatively cool, dry and humid. </w:t>
      </w:r>
    </w:p>
    <w:p w:rsidR="00292A12" w:rsidRDefault="00292A12" w:rsidP="00292A12">
      <w:r>
        <w:t>The topography of the Yarra Valley varies from gently sloping to rolling undulating countryside</w:t>
      </w:r>
      <w:r w:rsidR="002A6E7E">
        <w:t xml:space="preserve"> and</w:t>
      </w:r>
      <w:r>
        <w:t xml:space="preserve"> </w:t>
      </w:r>
      <w:r w:rsidR="00D212A8">
        <w:t xml:space="preserve">the </w:t>
      </w:r>
      <w:r w:rsidR="002A6E7E">
        <w:t>elevation varies from 50</w:t>
      </w:r>
      <w:r w:rsidR="008E12B9">
        <w:t xml:space="preserve"> </w:t>
      </w:r>
      <w:r w:rsidR="002A6E7E">
        <w:t>m – 400</w:t>
      </w:r>
      <w:r w:rsidR="008E12B9">
        <w:t xml:space="preserve"> </w:t>
      </w:r>
      <w:r w:rsidR="002A6E7E">
        <w:t xml:space="preserve">m. </w:t>
      </w:r>
    </w:p>
    <w:p w:rsidR="00592ED2" w:rsidRDefault="00592ED2" w:rsidP="00592ED2">
      <w:pPr>
        <w:pStyle w:val="Heading5"/>
      </w:pPr>
      <w:r>
        <w:t>Typical Growing</w:t>
      </w:r>
      <w:r w:rsidR="008B3F79">
        <w:t>, Picking, Packing and Distribution</w:t>
      </w:r>
      <w:r>
        <w:t xml:space="preserve"> Practices in Victoria</w:t>
      </w:r>
    </w:p>
    <w:p w:rsidR="00272EA4" w:rsidRDefault="008E12B9" w:rsidP="00CC474A">
      <w:r>
        <w:t>M</w:t>
      </w:r>
      <w:r w:rsidRPr="00CC474A">
        <w:t xml:space="preserve">ost </w:t>
      </w:r>
      <w:r w:rsidR="00CC474A" w:rsidRPr="00CC474A">
        <w:t xml:space="preserve">commercial strawberry producers begin preparing their land </w:t>
      </w:r>
      <w:r w:rsidR="00D212A8">
        <w:t xml:space="preserve">for </w:t>
      </w:r>
      <w:r w:rsidR="00CC474A" w:rsidRPr="00CC474A">
        <w:t xml:space="preserve">the planting of </w:t>
      </w:r>
      <w:r w:rsidR="00D212A8">
        <w:t xml:space="preserve">new </w:t>
      </w:r>
      <w:r w:rsidR="00CC474A" w:rsidRPr="00CC474A">
        <w:t>strawberr</w:t>
      </w:r>
      <w:r w:rsidR="00D212A8">
        <w:t>y crops</w:t>
      </w:r>
      <w:r>
        <w:t xml:space="preserve"> in late August</w:t>
      </w:r>
      <w:r w:rsidR="00CC474A" w:rsidRPr="00CC474A">
        <w:t xml:space="preserve">.  </w:t>
      </w:r>
      <w:r w:rsidR="00CC474A">
        <w:t>The land is fertilised</w:t>
      </w:r>
      <w:r w:rsidR="00CC474A" w:rsidRPr="00CC474A">
        <w:t xml:space="preserve"> and plo</w:t>
      </w:r>
      <w:r w:rsidR="00273223">
        <w:t>ugh</w:t>
      </w:r>
      <w:r w:rsidR="00CC474A">
        <w:t>ed</w:t>
      </w:r>
      <w:r w:rsidR="00CC474A" w:rsidRPr="00CC474A">
        <w:t xml:space="preserve">, </w:t>
      </w:r>
      <w:r>
        <w:t xml:space="preserve">and </w:t>
      </w:r>
      <w:r w:rsidR="00CC474A" w:rsidRPr="00CC474A">
        <w:t xml:space="preserve">the soil is mounded into plateau rows and covered with black plastic.  </w:t>
      </w:r>
      <w:r w:rsidR="00D212A8">
        <w:t>W</w:t>
      </w:r>
      <w:r w:rsidR="00CC474A" w:rsidRPr="00CC474A">
        <w:t xml:space="preserve">hen the plastic is laid, </w:t>
      </w:r>
      <w:r w:rsidRPr="00CC474A">
        <w:t>drip</w:t>
      </w:r>
      <w:r>
        <w:t>-</w:t>
      </w:r>
      <w:r w:rsidR="00CC474A" w:rsidRPr="00CC474A">
        <w:t xml:space="preserve">tape irrigation is simultaneously placed in the ground. </w:t>
      </w:r>
      <w:r w:rsidR="0088573D">
        <w:t xml:space="preserve">Planting </w:t>
      </w:r>
      <w:r w:rsidR="00CC474A" w:rsidRPr="00CC474A">
        <w:t xml:space="preserve">is still done by hand, usually about two weeks after the plastic mulch has been laid.  At this time, a tractor is used to mechanically punch holes in the plastic at exact intervals.  Workers usually ride or follow behind the tractor and place </w:t>
      </w:r>
      <w:r w:rsidR="00362DE6">
        <w:t>individual strawberry plants (also called ‘</w:t>
      </w:r>
      <w:r w:rsidR="00CC474A" w:rsidRPr="00CC474A">
        <w:t>plugs</w:t>
      </w:r>
      <w:r w:rsidR="00362DE6">
        <w:t>’)</w:t>
      </w:r>
      <w:r w:rsidR="00CC474A" w:rsidRPr="00CC474A">
        <w:t xml:space="preserve"> into the punched holes</w:t>
      </w:r>
      <w:r w:rsidR="00CC474A">
        <w:t>.</w:t>
      </w:r>
      <w:r w:rsidR="00CC474A" w:rsidRPr="00CC474A">
        <w:t xml:space="preserve"> Between </w:t>
      </w:r>
      <w:r w:rsidR="0088573D">
        <w:t>6,000</w:t>
      </w:r>
      <w:r w:rsidR="00CC474A" w:rsidRPr="00CC474A">
        <w:t xml:space="preserve"> and </w:t>
      </w:r>
      <w:r w:rsidR="0088573D">
        <w:t>8,000</w:t>
      </w:r>
      <w:r w:rsidR="00CC474A" w:rsidRPr="00CC474A">
        <w:t xml:space="preserve"> strawberry plants are planted per </w:t>
      </w:r>
      <w:r w:rsidR="0088573D">
        <w:t>hectare</w:t>
      </w:r>
      <w:r w:rsidR="00272EA4">
        <w:t xml:space="preserve"> (7,000 </w:t>
      </w:r>
      <w:proofErr w:type="gramStart"/>
      <w:r w:rsidR="00272EA4">
        <w:t>average</w:t>
      </w:r>
      <w:proofErr w:type="gramEnd"/>
      <w:r w:rsidR="00272EA4">
        <w:t>)</w:t>
      </w:r>
      <w:r w:rsidR="00CC474A" w:rsidRPr="00CC474A">
        <w:t>.  For a large commercial strawberry farm, hundreds of thousands or even millions of strawberry plants will be planted each year.</w:t>
      </w:r>
      <w:r w:rsidR="00CC474A">
        <w:t xml:space="preserve"> </w:t>
      </w:r>
      <w:r w:rsidR="00CC474A" w:rsidRPr="00CC474A">
        <w:t xml:space="preserve">A pump </w:t>
      </w:r>
      <w:r w:rsidR="00CC474A">
        <w:t>house</w:t>
      </w:r>
      <w:r w:rsidR="00CC474A" w:rsidRPr="00CC474A">
        <w:t xml:space="preserve"> is used by most commercial growers</w:t>
      </w:r>
      <w:r w:rsidR="00CC474A">
        <w:t xml:space="preserve"> </w:t>
      </w:r>
      <w:r w:rsidR="00CC474A" w:rsidRPr="00CC474A">
        <w:t xml:space="preserve">to water and </w:t>
      </w:r>
      <w:r w:rsidR="00975C4E" w:rsidRPr="00CC474A">
        <w:t>fertili</w:t>
      </w:r>
      <w:r w:rsidR="00975C4E">
        <w:t>s</w:t>
      </w:r>
      <w:r w:rsidR="00975C4E" w:rsidRPr="00CC474A">
        <w:t xml:space="preserve">e </w:t>
      </w:r>
      <w:r w:rsidR="00CC474A" w:rsidRPr="00CC474A">
        <w:t xml:space="preserve">the strawberry plants as they grow and produce.  The </w:t>
      </w:r>
      <w:r w:rsidR="00CC474A">
        <w:t>pump house</w:t>
      </w:r>
      <w:r w:rsidR="00CC474A" w:rsidRPr="00CC474A">
        <w:t xml:space="preserve"> provides the water and nutrients </w:t>
      </w:r>
      <w:r w:rsidR="008B3F79">
        <w:t xml:space="preserve">that </w:t>
      </w:r>
      <w:r w:rsidR="00CC474A" w:rsidRPr="00CC474A">
        <w:t>the strawberry plants need</w:t>
      </w:r>
      <w:r w:rsidR="008B3F79">
        <w:t>,</w:t>
      </w:r>
      <w:r w:rsidR="00CC474A" w:rsidRPr="00CC474A">
        <w:t xml:space="preserve"> through the drip irrigation lines</w:t>
      </w:r>
      <w:r w:rsidR="00362DE6">
        <w:t>.</w:t>
      </w:r>
    </w:p>
    <w:p w:rsidR="00CC474A" w:rsidRDefault="00E82954" w:rsidP="00CC474A">
      <w:r>
        <w:t xml:space="preserve">The </w:t>
      </w:r>
      <w:r w:rsidR="00ED7D75">
        <w:t xml:space="preserve">Victorian strawberry </w:t>
      </w:r>
      <w:r w:rsidR="00205F87">
        <w:t xml:space="preserve">growers </w:t>
      </w:r>
      <w:r w:rsidR="00ED7D75">
        <w:t xml:space="preserve">have demonstrated that they </w:t>
      </w:r>
      <w:r w:rsidR="00362DE6">
        <w:t xml:space="preserve">are </w:t>
      </w:r>
      <w:r w:rsidR="00205F87">
        <w:t>will</w:t>
      </w:r>
      <w:r w:rsidR="00362DE6">
        <w:t>ing to</w:t>
      </w:r>
      <w:r w:rsidR="00205F87">
        <w:t xml:space="preserve"> adopt new technologies</w:t>
      </w:r>
      <w:r w:rsidR="00362DE6">
        <w:t>.</w:t>
      </w:r>
      <w:r w:rsidR="00205F87">
        <w:t xml:space="preserve"> Th</w:t>
      </w:r>
      <w:r w:rsidR="00362DE6">
        <w:t>ey</w:t>
      </w:r>
      <w:r w:rsidR="00205F87">
        <w:t xml:space="preserve"> </w:t>
      </w:r>
      <w:r w:rsidR="00362DE6">
        <w:t xml:space="preserve">have </w:t>
      </w:r>
      <w:r w:rsidR="00205F87">
        <w:t>wide</w:t>
      </w:r>
      <w:r w:rsidR="00362DE6">
        <w:t>ly</w:t>
      </w:r>
      <w:r w:rsidR="00205F87">
        <w:t xml:space="preserve"> adopt</w:t>
      </w:r>
      <w:r w:rsidR="00362DE6">
        <w:t>ed</w:t>
      </w:r>
      <w:r w:rsidR="00ED7D75">
        <w:t xml:space="preserve"> </w:t>
      </w:r>
      <w:r w:rsidR="00205F87">
        <w:t>an integrated pest management (IPM) system t</w:t>
      </w:r>
      <w:r w:rsidR="00ED7D75">
        <w:t>hat</w:t>
      </w:r>
      <w:r w:rsidR="00205F87">
        <w:t xml:space="preserve"> reduce</w:t>
      </w:r>
      <w:r w:rsidR="00ED7D75">
        <w:t>s</w:t>
      </w:r>
      <w:r w:rsidR="00205F87">
        <w:t xml:space="preserve"> the </w:t>
      </w:r>
      <w:r>
        <w:t>use of chemicals for pest control</w:t>
      </w:r>
      <w:r w:rsidR="00205F87">
        <w:t>.</w:t>
      </w:r>
      <w:r>
        <w:t xml:space="preserve"> </w:t>
      </w:r>
      <w:r w:rsidRPr="00E82954">
        <w:t>IPM is an environmentally sensitive way of managing</w:t>
      </w:r>
      <w:r w:rsidR="00205F87">
        <w:t xml:space="preserve"> pests and</w:t>
      </w:r>
      <w:r w:rsidRPr="00E82954">
        <w:t xml:space="preserve"> </w:t>
      </w:r>
      <w:r w:rsidR="00205F87" w:rsidRPr="00205F87">
        <w:t>us</w:t>
      </w:r>
      <w:r w:rsidR="00205F87">
        <w:t>es a combination of controls</w:t>
      </w:r>
      <w:r w:rsidR="00205F87" w:rsidRPr="00205F87">
        <w:t xml:space="preserve"> to suppress pests</w:t>
      </w:r>
      <w:r w:rsidR="00205F87">
        <w:t>. The controls include using predator bugs,</w:t>
      </w:r>
      <w:r w:rsidR="00205F87" w:rsidRPr="00205F87">
        <w:t xml:space="preserve"> parasites or microb</w:t>
      </w:r>
      <w:r w:rsidR="00CA5117">
        <w:t>es that are</w:t>
      </w:r>
      <w:r w:rsidR="00205F87" w:rsidRPr="00205F87">
        <w:t xml:space="preserve"> pathogen</w:t>
      </w:r>
      <w:r w:rsidR="00CA5117">
        <w:t>ic to certain insects</w:t>
      </w:r>
      <w:r w:rsidR="00654C0E">
        <w:t>. Chemical pest controls are</w:t>
      </w:r>
      <w:r w:rsidR="00205F87">
        <w:t xml:space="preserve"> </w:t>
      </w:r>
      <w:r w:rsidR="00205F87" w:rsidRPr="00205F87">
        <w:t xml:space="preserve">only </w:t>
      </w:r>
      <w:r w:rsidR="00654C0E">
        <w:t xml:space="preserve">used </w:t>
      </w:r>
      <w:r w:rsidR="00205F87" w:rsidRPr="00205F87">
        <w:t>when needed</w:t>
      </w:r>
      <w:r w:rsidR="00205F87">
        <w:t xml:space="preserve">, </w:t>
      </w:r>
      <w:r w:rsidR="00654C0E">
        <w:t xml:space="preserve">and growers </w:t>
      </w:r>
      <w:r w:rsidR="00205F87" w:rsidRPr="00205F87">
        <w:t>selec</w:t>
      </w:r>
      <w:r w:rsidR="00E2776D">
        <w:t>t the least toxic pesticides</w:t>
      </w:r>
      <w:r w:rsidR="003968F5">
        <w:t xml:space="preserve"> for application to crops</w:t>
      </w:r>
      <w:r w:rsidR="00E2776D">
        <w:t>. I</w:t>
      </w:r>
      <w:r w:rsidR="009B6410">
        <w:t>PM</w:t>
      </w:r>
      <w:r w:rsidR="00E2776D">
        <w:t xml:space="preserve"> is proving a very successful pest management system </w:t>
      </w:r>
      <w:r w:rsidR="00975C4E">
        <w:t>compared</w:t>
      </w:r>
      <w:r w:rsidR="00205F87" w:rsidRPr="00205F87">
        <w:t xml:space="preserve"> to regular preventative spraying</w:t>
      </w:r>
      <w:r w:rsidR="00654C0E">
        <w:t>, and significantly reduces the potential for chemical residues to be present on the fruit</w:t>
      </w:r>
      <w:r w:rsidR="00205F87">
        <w:t>.</w:t>
      </w:r>
    </w:p>
    <w:p w:rsidR="00E2776D" w:rsidRDefault="00362DE6" w:rsidP="00CC474A">
      <w:r>
        <w:t>S</w:t>
      </w:r>
      <w:r w:rsidR="00E2776D">
        <w:t>trawberries are a very delicate fruit with a very short shelf</w:t>
      </w:r>
      <w:r w:rsidR="00975C4E">
        <w:t xml:space="preserve"> </w:t>
      </w:r>
      <w:r w:rsidR="00E2776D">
        <w:t xml:space="preserve">life of </w:t>
      </w:r>
      <w:r w:rsidR="0045452A">
        <w:t xml:space="preserve">10 to 12 days </w:t>
      </w:r>
      <w:r w:rsidR="00E2776D">
        <w:t xml:space="preserve">from picking. The fruit can be easily damaged </w:t>
      </w:r>
      <w:r w:rsidR="00975C4E">
        <w:t xml:space="preserve">by </w:t>
      </w:r>
      <w:r>
        <w:t>excessive heat and rain</w:t>
      </w:r>
      <w:r w:rsidR="00975C4E">
        <w:t xml:space="preserve"> during growing</w:t>
      </w:r>
      <w:r>
        <w:t xml:space="preserve">. </w:t>
      </w:r>
      <w:r w:rsidR="008B3F79">
        <w:t>The fruit is picked and packed by hand</w:t>
      </w:r>
      <w:r w:rsidR="000202D0">
        <w:t>. Care</w:t>
      </w:r>
      <w:r w:rsidR="00986F7C">
        <w:t xml:space="preserve"> in </w:t>
      </w:r>
      <w:r w:rsidR="00E2776D">
        <w:t>handling the fruit during the</w:t>
      </w:r>
      <w:r w:rsidR="000202D0">
        <w:t>se processes</w:t>
      </w:r>
      <w:r w:rsidR="00E2776D">
        <w:t xml:space="preserve"> is very important</w:t>
      </w:r>
      <w:r w:rsidR="00986F7C">
        <w:t>. A</w:t>
      </w:r>
      <w:r w:rsidR="009B6410">
        <w:t>ny</w:t>
      </w:r>
      <w:r w:rsidR="00986F7C">
        <w:t xml:space="preserve"> </w:t>
      </w:r>
      <w:r w:rsidR="00E2776D">
        <w:t xml:space="preserve">slight bruise </w:t>
      </w:r>
      <w:r w:rsidR="00554143">
        <w:t xml:space="preserve">or blemish </w:t>
      </w:r>
      <w:r w:rsidR="00E2776D">
        <w:t xml:space="preserve">can </w:t>
      </w:r>
      <w:r w:rsidR="00553EEC">
        <w:t>result in</w:t>
      </w:r>
      <w:r w:rsidR="00E2776D">
        <w:t xml:space="preserve"> mo</w:t>
      </w:r>
      <w:r w:rsidR="00986F7C">
        <w:t>u</w:t>
      </w:r>
      <w:r w:rsidR="00E2776D">
        <w:t>ld growth</w:t>
      </w:r>
      <w:r>
        <w:t>. O</w:t>
      </w:r>
      <w:r w:rsidR="00986F7C">
        <w:t xml:space="preserve">ne affected strawberry can </w:t>
      </w:r>
      <w:r>
        <w:t>allow</w:t>
      </w:r>
      <w:r w:rsidR="00986F7C">
        <w:t xml:space="preserve"> mould growth </w:t>
      </w:r>
      <w:r w:rsidR="00553EEC">
        <w:t xml:space="preserve">to quickly spread </w:t>
      </w:r>
      <w:r w:rsidR="00986F7C">
        <w:t xml:space="preserve">through a punnet and </w:t>
      </w:r>
      <w:r w:rsidR="00554143">
        <w:t>potentially spoil a</w:t>
      </w:r>
      <w:r w:rsidR="00553EEC">
        <w:t xml:space="preserve"> </w:t>
      </w:r>
      <w:r w:rsidR="00986F7C">
        <w:t>larger consignment to market</w:t>
      </w:r>
      <w:r w:rsidR="00E2776D">
        <w:t>.</w:t>
      </w:r>
      <w:r w:rsidR="006E152C">
        <w:t xml:space="preserve"> Therefore, the quality control grading of strawberries </w:t>
      </w:r>
      <w:r w:rsidR="00554143">
        <w:t>during</w:t>
      </w:r>
      <w:r w:rsidR="006E152C">
        <w:t xml:space="preserve"> pac</w:t>
      </w:r>
      <w:r w:rsidR="00553EEC">
        <w:t xml:space="preserve">kaging </w:t>
      </w:r>
      <w:r w:rsidR="00554143">
        <w:t xml:space="preserve">to remove bruised or blemished fruit </w:t>
      </w:r>
      <w:r w:rsidR="00553EEC">
        <w:t>is a</w:t>
      </w:r>
      <w:r w:rsidR="00554143">
        <w:t xml:space="preserve"> major</w:t>
      </w:r>
      <w:r w:rsidR="00553EEC">
        <w:t xml:space="preserve"> industry focus. </w:t>
      </w:r>
      <w:r w:rsidR="00554143">
        <w:t>F</w:t>
      </w:r>
      <w:r w:rsidR="00553EEC">
        <w:t xml:space="preserve">ruit wastage </w:t>
      </w:r>
      <w:r w:rsidR="00554143">
        <w:t xml:space="preserve">from the grading process </w:t>
      </w:r>
      <w:r w:rsidR="00553EEC">
        <w:t>can be very</w:t>
      </w:r>
      <w:r w:rsidR="006E152C">
        <w:t xml:space="preserve"> s</w:t>
      </w:r>
      <w:r w:rsidR="00553EEC">
        <w:t>ubstantial</w:t>
      </w:r>
      <w:r w:rsidR="006E152C">
        <w:t xml:space="preserve"> </w:t>
      </w:r>
      <w:r w:rsidR="00554143">
        <w:t xml:space="preserve">and particularly high </w:t>
      </w:r>
      <w:r w:rsidR="006E152C">
        <w:t>during extreme weather events</w:t>
      </w:r>
      <w:r w:rsidR="00554143">
        <w:t>. Growers have reported wastage in excess of 40</w:t>
      </w:r>
      <w:r w:rsidR="00DD05B2">
        <w:t>%</w:t>
      </w:r>
      <w:r w:rsidR="0045323A">
        <w:t xml:space="preserve"> </w:t>
      </w:r>
      <w:r w:rsidR="00553EEC">
        <w:t xml:space="preserve">in some </w:t>
      </w:r>
      <w:r w:rsidR="0045323A">
        <w:t xml:space="preserve">extreme </w:t>
      </w:r>
      <w:r w:rsidR="00553EEC">
        <w:t>instances</w:t>
      </w:r>
      <w:r w:rsidR="006E152C">
        <w:t xml:space="preserve">.  </w:t>
      </w:r>
    </w:p>
    <w:p w:rsidR="00362DE6" w:rsidRDefault="00362DE6" w:rsidP="00CC474A">
      <w:r w:rsidRPr="00E2776D">
        <w:t>The supply chain</w:t>
      </w:r>
      <w:r w:rsidR="00601F2A">
        <w:t xml:space="preserve"> for strawberries</w:t>
      </w:r>
      <w:r w:rsidRPr="00E2776D">
        <w:t xml:space="preserve"> is </w:t>
      </w:r>
      <w:r>
        <w:t xml:space="preserve">initially </w:t>
      </w:r>
      <w:r w:rsidR="00D302C6">
        <w:t>straight forward</w:t>
      </w:r>
      <w:r w:rsidRPr="00E2776D">
        <w:t xml:space="preserve"> with harvesting and packing </w:t>
      </w:r>
      <w:r>
        <w:t xml:space="preserve">occurring </w:t>
      </w:r>
      <w:r w:rsidRPr="00E2776D">
        <w:t>on the same property</w:t>
      </w:r>
      <w:r w:rsidR="00601F2A">
        <w:t>.</w:t>
      </w:r>
      <w:r w:rsidR="00D76A47">
        <w:t xml:space="preserve"> However, once the fruit leaves the farm, it often travels th</w:t>
      </w:r>
      <w:r w:rsidR="00D302C6">
        <w:t>r</w:t>
      </w:r>
      <w:r w:rsidR="00D76A47">
        <w:t>ough</w:t>
      </w:r>
      <w:r>
        <w:t xml:space="preserve"> </w:t>
      </w:r>
      <w:r w:rsidRPr="00E2776D">
        <w:t>a range of distribution routes</w:t>
      </w:r>
      <w:r w:rsidR="00601F2A">
        <w:t>,</w:t>
      </w:r>
      <w:r>
        <w:t xml:space="preserve"> including supply to wholesale markets, direct to retail, farmers markets and farm gate sales</w:t>
      </w:r>
      <w:r w:rsidRPr="00E2776D">
        <w:t>.</w:t>
      </w:r>
    </w:p>
    <w:p w:rsidR="00671FB6" w:rsidRPr="00CC474A" w:rsidRDefault="00671FB6" w:rsidP="00CC474A"/>
    <w:p w:rsidR="0025286E" w:rsidRPr="0025286E" w:rsidRDefault="0025286E" w:rsidP="0025286E">
      <w:pPr>
        <w:pStyle w:val="Heading2"/>
        <w:numPr>
          <w:ilvl w:val="1"/>
          <w:numId w:val="29"/>
        </w:numPr>
        <w:rPr>
          <w:rFonts w:eastAsia="Times New Roman"/>
          <w:lang w:eastAsia="en-GB"/>
        </w:rPr>
      </w:pPr>
      <w:bookmarkStart w:id="13" w:name="_Toc452382446"/>
      <w:r>
        <w:rPr>
          <w:rFonts w:eastAsia="Times New Roman"/>
          <w:lang w:eastAsia="en-GB"/>
        </w:rPr>
        <w:lastRenderedPageBreak/>
        <w:t>Part 1</w:t>
      </w:r>
      <w:r w:rsidR="00863123">
        <w:rPr>
          <w:rFonts w:eastAsia="Times New Roman"/>
          <w:lang w:eastAsia="en-GB"/>
        </w:rPr>
        <w:t>:</w:t>
      </w:r>
      <w:r>
        <w:rPr>
          <w:rFonts w:eastAsia="Times New Roman"/>
          <w:lang w:eastAsia="en-GB"/>
        </w:rPr>
        <w:t xml:space="preserve"> </w:t>
      </w:r>
      <w:r w:rsidR="007B13DE" w:rsidRPr="007B13DE">
        <w:rPr>
          <w:rFonts w:eastAsia="Times New Roman"/>
          <w:lang w:eastAsia="en-GB"/>
        </w:rPr>
        <w:t>On-farm survey</w:t>
      </w:r>
      <w:r>
        <w:rPr>
          <w:rFonts w:eastAsia="Times New Roman"/>
          <w:lang w:eastAsia="en-GB"/>
        </w:rPr>
        <w:t xml:space="preserve"> results</w:t>
      </w:r>
      <w:bookmarkEnd w:id="13"/>
    </w:p>
    <w:p w:rsidR="007B13DE" w:rsidRPr="007B13DE" w:rsidRDefault="00AB2975" w:rsidP="00A90B30">
      <w:pPr>
        <w:pStyle w:val="Heading3"/>
        <w:rPr>
          <w:rFonts w:eastAsia="Times New Roman"/>
          <w:lang w:eastAsia="en-GB"/>
        </w:rPr>
      </w:pPr>
      <w:bookmarkStart w:id="14" w:name="_Toc452382447"/>
      <w:r>
        <w:rPr>
          <w:rFonts w:eastAsia="Times New Roman"/>
          <w:lang w:eastAsia="en-GB"/>
        </w:rPr>
        <w:t>3.</w:t>
      </w:r>
      <w:r w:rsidR="007B13DE" w:rsidRPr="007B13DE">
        <w:rPr>
          <w:rFonts w:eastAsia="Times New Roman"/>
          <w:lang w:eastAsia="en-GB"/>
        </w:rPr>
        <w:t>1.1</w:t>
      </w:r>
      <w:r w:rsidR="007B13DE" w:rsidRPr="007B13DE">
        <w:rPr>
          <w:rFonts w:eastAsia="Times New Roman"/>
          <w:lang w:eastAsia="en-GB"/>
        </w:rPr>
        <w:tab/>
        <w:t>Overview</w:t>
      </w:r>
      <w:bookmarkEnd w:id="14"/>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Thirty-three strawberry farms were surveyed</w:t>
      </w:r>
      <w:r w:rsidR="0045323A">
        <w:rPr>
          <w:rFonts w:eastAsia="Times New Roman" w:cs="Arial"/>
          <w:color w:val="000000"/>
          <w:lang w:eastAsia="en-GB"/>
        </w:rPr>
        <w:t xml:space="preserve"> during May 2015.</w:t>
      </w:r>
      <w:r w:rsidRPr="007B13DE">
        <w:rPr>
          <w:rFonts w:eastAsia="Times New Roman" w:cs="Arial"/>
          <w:color w:val="000000"/>
          <w:lang w:eastAsia="en-GB"/>
        </w:rPr>
        <w:t xml:space="preserve"> Farms were located predominantly within the Yarra Valley region in Victoria.</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Seven of the 33 farms grew crops other than strawberries. Most farms (32/33) packed produce on farm. No information about packing was recorded for one farm.</w:t>
      </w:r>
    </w:p>
    <w:p w:rsidR="007B13DE" w:rsidRPr="007B13DE" w:rsidRDefault="007B13DE" w:rsidP="00EF6652">
      <w:pPr>
        <w:spacing w:after="0"/>
        <w:rPr>
          <w:rFonts w:eastAsia="Times New Roman" w:cs="Arial"/>
          <w:color w:val="000000"/>
          <w:lang w:eastAsia="en-GB"/>
        </w:rPr>
      </w:pPr>
      <w:r w:rsidRPr="007B13DE">
        <w:rPr>
          <w:rFonts w:eastAsia="Times New Roman" w:cs="Arial"/>
          <w:color w:val="000000"/>
          <w:lang w:eastAsia="en-GB"/>
        </w:rPr>
        <w:t xml:space="preserve">The area under production for strawberries was recorded for 30/33 farms. The range was </w:t>
      </w:r>
    </w:p>
    <w:p w:rsidR="007B13DE" w:rsidRPr="007B13DE" w:rsidRDefault="007B13DE" w:rsidP="00EF6652">
      <w:pPr>
        <w:spacing w:after="0"/>
        <w:rPr>
          <w:rFonts w:eastAsia="Times New Roman" w:cs="Arial"/>
          <w:color w:val="000000"/>
          <w:lang w:eastAsia="en-GB"/>
        </w:rPr>
      </w:pPr>
      <w:proofErr w:type="gramStart"/>
      <w:r w:rsidRPr="007B13DE">
        <w:rPr>
          <w:rFonts w:eastAsia="Times New Roman" w:cs="Arial"/>
          <w:color w:val="000000"/>
          <w:lang w:eastAsia="en-GB"/>
        </w:rPr>
        <w:t>1–16 ha with a median of 6 ha.</w:t>
      </w:r>
      <w:proofErr w:type="gramEnd"/>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15" w:name="_Toc452382448"/>
      <w:r>
        <w:rPr>
          <w:rFonts w:eastAsia="Times New Roman"/>
          <w:lang w:eastAsia="en-GB"/>
        </w:rPr>
        <w:t>3.</w:t>
      </w:r>
      <w:r w:rsidR="007B13DE" w:rsidRPr="007B13DE">
        <w:rPr>
          <w:rFonts w:eastAsia="Times New Roman"/>
          <w:lang w:eastAsia="en-GB"/>
        </w:rPr>
        <w:t>1.2</w:t>
      </w:r>
      <w:r w:rsidR="007B13DE" w:rsidRPr="007B13DE">
        <w:rPr>
          <w:rFonts w:eastAsia="Times New Roman"/>
          <w:lang w:eastAsia="en-GB"/>
        </w:rPr>
        <w:tab/>
        <w:t>Environment</w:t>
      </w:r>
      <w:bookmarkEnd w:id="15"/>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Farms were generally located on hilly or sloping terrain. Only one farm was located at the bottom </w:t>
      </w:r>
      <w:r w:rsidR="008E7663" w:rsidRPr="007B13DE">
        <w:rPr>
          <w:rFonts w:eastAsia="Times New Roman" w:cs="Arial"/>
          <w:color w:val="000000"/>
          <w:lang w:eastAsia="en-GB"/>
        </w:rPr>
        <w:t>o</w:t>
      </w:r>
      <w:r w:rsidR="008E7663">
        <w:rPr>
          <w:rFonts w:eastAsia="Times New Roman" w:cs="Arial"/>
          <w:color w:val="000000"/>
          <w:lang w:eastAsia="en-GB"/>
        </w:rPr>
        <w:t>f</w:t>
      </w:r>
      <w:r w:rsidR="008E7663" w:rsidRPr="007B13DE">
        <w:rPr>
          <w:rFonts w:eastAsia="Times New Roman" w:cs="Arial"/>
          <w:color w:val="000000"/>
          <w:lang w:eastAsia="en-GB"/>
        </w:rPr>
        <w:t xml:space="preserve"> </w:t>
      </w:r>
      <w:r w:rsidRPr="007B13DE">
        <w:rPr>
          <w:rFonts w:eastAsia="Times New Roman" w:cs="Arial"/>
          <w:color w:val="000000"/>
          <w:lang w:eastAsia="en-GB"/>
        </w:rPr>
        <w:t>a valley.</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Water sources were visible on most (22/29) farms where information was recorded. Less than half of the surveys (12/30) recorded visibility of livestock on adjacent properties. These were mainly cows (6/12), horses (3/12), sheep (2/12) and chickens (2/12).</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Water run-off mitigation was recorded for 26 farms. In most cases this was achieved by growing grass between strawberry beds (24/26). Few farms had underground pipes (2/26) or other drainage systems (2/26) in place. On all farms where livestock was visible on adjacent farms, some form of water r</w:t>
      </w:r>
      <w:r w:rsidR="00405160">
        <w:rPr>
          <w:rFonts w:eastAsia="Times New Roman" w:cs="Arial"/>
          <w:color w:val="000000"/>
          <w:lang w:eastAsia="en-GB"/>
        </w:rPr>
        <w:t>un-off mitigation was in place.</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Responses to the question, ‘Is there evidence of animals on crops?</w:t>
      </w:r>
      <w:proofErr w:type="gramStart"/>
      <w:r w:rsidRPr="007B13DE">
        <w:rPr>
          <w:rFonts w:eastAsia="Times New Roman" w:cs="Arial"/>
          <w:color w:val="000000"/>
          <w:lang w:eastAsia="en-GB"/>
        </w:rPr>
        <w:t>’,</w:t>
      </w:r>
      <w:proofErr w:type="gramEnd"/>
      <w:r w:rsidRPr="007B13DE">
        <w:rPr>
          <w:rFonts w:eastAsia="Times New Roman" w:cs="Arial"/>
          <w:color w:val="000000"/>
          <w:lang w:eastAsia="en-GB"/>
        </w:rPr>
        <w:t xml:space="preserve"> </w:t>
      </w:r>
      <w:r w:rsidR="00A171A4">
        <w:rPr>
          <w:rFonts w:eastAsia="Times New Roman" w:cs="Arial"/>
          <w:color w:val="000000"/>
          <w:lang w:eastAsia="en-GB"/>
        </w:rPr>
        <w:t>was</w:t>
      </w:r>
      <w:r w:rsidR="00A171A4" w:rsidRPr="007B13DE">
        <w:rPr>
          <w:rFonts w:eastAsia="Times New Roman" w:cs="Arial"/>
          <w:color w:val="000000"/>
          <w:lang w:eastAsia="en-GB"/>
        </w:rPr>
        <w:t xml:space="preserve"> </w:t>
      </w:r>
      <w:r w:rsidRPr="007B13DE">
        <w:rPr>
          <w:rFonts w:eastAsia="Times New Roman" w:cs="Arial"/>
          <w:color w:val="000000"/>
          <w:lang w:eastAsia="en-GB"/>
        </w:rPr>
        <w:t>recorded for 28 surveys. Where a positive response or further information was recorded (18 surveys), ducks/birds (12/18) and rabbits (8/18) were more often noted than evidence of foxes (7/18) and mice (3/18).</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No completed survey instrument recorded a notable weather event occurring during the time preceding the survey. Therefore, no inferences were made about impacts of weather events, such as heavy rain, on farming practices.</w:t>
      </w:r>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16" w:name="_Toc452382449"/>
      <w:r>
        <w:rPr>
          <w:rFonts w:eastAsia="Times New Roman"/>
          <w:lang w:eastAsia="en-GB"/>
        </w:rPr>
        <w:t>3.</w:t>
      </w:r>
      <w:r w:rsidR="007B13DE" w:rsidRPr="007B13DE">
        <w:rPr>
          <w:rFonts w:eastAsia="Times New Roman"/>
          <w:lang w:eastAsia="en-GB"/>
        </w:rPr>
        <w:t>1.3</w:t>
      </w:r>
      <w:r w:rsidR="007B13DE" w:rsidRPr="007B13DE">
        <w:rPr>
          <w:rFonts w:eastAsia="Times New Roman"/>
          <w:lang w:eastAsia="en-GB"/>
        </w:rPr>
        <w:tab/>
        <w:t>Water/fertiliser</w:t>
      </w:r>
      <w:bookmarkEnd w:id="16"/>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Responses about water were provided for 26 farms. Water sources were predominantly farm dams (18), mains water supply (13), </w:t>
      </w:r>
      <w:proofErr w:type="gramStart"/>
      <w:r w:rsidRPr="007B13DE">
        <w:rPr>
          <w:rFonts w:eastAsia="Times New Roman" w:cs="Arial"/>
          <w:color w:val="000000"/>
          <w:lang w:eastAsia="en-GB"/>
        </w:rPr>
        <w:t>creek</w:t>
      </w:r>
      <w:proofErr w:type="gramEnd"/>
      <w:r w:rsidRPr="007B13DE">
        <w:rPr>
          <w:rFonts w:eastAsia="Times New Roman" w:cs="Arial"/>
          <w:color w:val="000000"/>
          <w:lang w:eastAsia="en-GB"/>
        </w:rPr>
        <w:t xml:space="preserve"> (10)</w:t>
      </w:r>
      <w:r w:rsidR="00A171A4">
        <w:rPr>
          <w:rFonts w:eastAsia="Times New Roman" w:cs="Arial"/>
          <w:color w:val="000000"/>
          <w:lang w:eastAsia="en-GB"/>
        </w:rPr>
        <w:t xml:space="preserve"> and</w:t>
      </w:r>
      <w:r w:rsidRPr="007B13DE">
        <w:rPr>
          <w:rFonts w:eastAsia="Times New Roman" w:cs="Arial"/>
          <w:color w:val="000000"/>
          <w:lang w:eastAsia="en-GB"/>
        </w:rPr>
        <w:t xml:space="preserve"> bore (3)</w:t>
      </w:r>
      <w:r w:rsidR="00CD669E">
        <w:rPr>
          <w:rFonts w:eastAsia="Times New Roman" w:cs="Arial"/>
          <w:color w:val="000000"/>
          <w:lang w:eastAsia="en-GB"/>
        </w:rPr>
        <w:t>.</w:t>
      </w:r>
      <w:r w:rsidRPr="007B13DE">
        <w:rPr>
          <w:rFonts w:eastAsia="Times New Roman" w:cs="Arial"/>
          <w:color w:val="000000"/>
          <w:lang w:eastAsia="en-GB"/>
        </w:rPr>
        <w:t xml:space="preserve"> Farms with dams also sourced water from mains water supply (6), creeks (6) and bores (3). Less than half (11/26) of the responses reported that water sources had some form of protection (i.e. fencing). Only five of the 18 dams were fenced. </w:t>
      </w:r>
      <w:r w:rsidR="002A6E7E">
        <w:rPr>
          <w:rFonts w:eastAsia="Times New Roman" w:cs="Arial"/>
          <w:color w:val="000000"/>
          <w:lang w:eastAsia="en-GB"/>
        </w:rPr>
        <w:t>Pump houses provide</w:t>
      </w:r>
      <w:r w:rsidR="0045323A">
        <w:rPr>
          <w:rFonts w:eastAsia="Times New Roman" w:cs="Arial"/>
          <w:color w:val="000000"/>
          <w:lang w:eastAsia="en-GB"/>
        </w:rPr>
        <w:t>d</w:t>
      </w:r>
      <w:r w:rsidR="002A6E7E">
        <w:rPr>
          <w:rFonts w:eastAsia="Times New Roman" w:cs="Arial"/>
          <w:color w:val="000000"/>
          <w:lang w:eastAsia="en-GB"/>
        </w:rPr>
        <w:t xml:space="preserve"> water to the crops</w:t>
      </w:r>
      <w:r w:rsidR="0045323A">
        <w:rPr>
          <w:rFonts w:eastAsia="Times New Roman" w:cs="Arial"/>
          <w:color w:val="000000"/>
          <w:lang w:eastAsia="en-GB"/>
        </w:rPr>
        <w:t xml:space="preserve"> and in all cases were fitted with filtration systems</w:t>
      </w:r>
      <w:r w:rsidR="002A6E7E">
        <w:rPr>
          <w:rFonts w:eastAsia="Times New Roman" w:cs="Arial"/>
          <w:color w:val="000000"/>
          <w:lang w:eastAsia="en-GB"/>
        </w:rPr>
        <w:t>.</w:t>
      </w:r>
      <w:r w:rsidR="00654C0E">
        <w:rPr>
          <w:rFonts w:eastAsia="Times New Roman" w:cs="Arial"/>
          <w:color w:val="000000"/>
          <w:lang w:eastAsia="en-GB"/>
        </w:rPr>
        <w:t xml:space="preserve"> The filtration systems remove solids to prevent blockages </w:t>
      </w:r>
      <w:r w:rsidR="00210FAF">
        <w:rPr>
          <w:rFonts w:eastAsia="Times New Roman" w:cs="Arial"/>
          <w:color w:val="000000"/>
          <w:lang w:eastAsia="en-GB"/>
        </w:rPr>
        <w:t xml:space="preserve">occurring </w:t>
      </w:r>
      <w:r w:rsidR="00654C0E">
        <w:rPr>
          <w:rFonts w:eastAsia="Times New Roman" w:cs="Arial"/>
          <w:color w:val="000000"/>
          <w:lang w:eastAsia="en-GB"/>
        </w:rPr>
        <w:t>in the drip-tape irrigation.</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Farm size did not affect the source of water used. No statistically significant differences between small and large farms (P &gt;&gt; 0.05) were found in the farms using any of the five water sources (mains, creek, dam</w:t>
      </w:r>
      <w:r w:rsidR="00CD669E">
        <w:rPr>
          <w:rFonts w:eastAsia="Times New Roman" w:cs="Arial"/>
          <w:color w:val="000000"/>
          <w:lang w:eastAsia="en-GB"/>
        </w:rPr>
        <w:t xml:space="preserve"> and</w:t>
      </w:r>
      <w:r w:rsidRPr="007B13DE">
        <w:rPr>
          <w:rFonts w:eastAsia="Times New Roman" w:cs="Arial"/>
          <w:color w:val="000000"/>
          <w:lang w:eastAsia="en-GB"/>
        </w:rPr>
        <w:t xml:space="preserve"> bore) reported in the survey. </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lastRenderedPageBreak/>
        <w:t>All farms used fertiliser</w:t>
      </w:r>
      <w:r w:rsidR="009F387A">
        <w:rPr>
          <w:rFonts w:eastAsia="Times New Roman" w:cs="Arial"/>
          <w:color w:val="000000"/>
          <w:lang w:eastAsia="en-GB"/>
        </w:rPr>
        <w:t>. However,</w:t>
      </w:r>
      <w:r w:rsidRPr="007B13DE">
        <w:rPr>
          <w:rFonts w:eastAsia="Times New Roman" w:cs="Arial"/>
          <w:color w:val="000000"/>
          <w:lang w:eastAsia="en-GB"/>
        </w:rPr>
        <w:t xml:space="preserve"> it was rarely stored on the farm. This may reflect the type of fertiliser used and application practices</w:t>
      </w:r>
      <w:r w:rsidR="009F387A">
        <w:rPr>
          <w:rFonts w:eastAsia="Times New Roman" w:cs="Arial"/>
          <w:color w:val="000000"/>
          <w:lang w:eastAsia="en-GB"/>
        </w:rPr>
        <w:t>. T</w:t>
      </w:r>
      <w:r w:rsidRPr="007B13DE">
        <w:rPr>
          <w:rFonts w:eastAsia="Times New Roman" w:cs="Arial"/>
          <w:color w:val="000000"/>
          <w:lang w:eastAsia="en-GB"/>
        </w:rPr>
        <w:t>his level of detail was not collected. Pelletised chicken manure and commercial blends were the most common fertilisers used (24 and 11 farms, respectively).</w:t>
      </w:r>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17" w:name="_Toc452382450"/>
      <w:r>
        <w:rPr>
          <w:rFonts w:eastAsia="Times New Roman"/>
          <w:lang w:eastAsia="en-GB"/>
        </w:rPr>
        <w:t>3.</w:t>
      </w:r>
      <w:r w:rsidR="007B13DE" w:rsidRPr="007B13DE">
        <w:rPr>
          <w:rFonts w:eastAsia="Times New Roman"/>
          <w:lang w:eastAsia="en-GB"/>
        </w:rPr>
        <w:t>1.4</w:t>
      </w:r>
      <w:r w:rsidR="007B13DE" w:rsidRPr="007B13DE">
        <w:rPr>
          <w:rFonts w:eastAsia="Times New Roman"/>
          <w:lang w:eastAsia="en-GB"/>
        </w:rPr>
        <w:tab/>
        <w:t>Quality Assurance</w:t>
      </w:r>
      <w:bookmarkEnd w:id="17"/>
    </w:p>
    <w:p w:rsidR="007B13DE" w:rsidRPr="007B13DE" w:rsidRDefault="007C5949" w:rsidP="007B13DE">
      <w:pPr>
        <w:rPr>
          <w:rFonts w:eastAsia="Times New Roman" w:cs="Arial"/>
          <w:color w:val="000000"/>
          <w:lang w:eastAsia="en-GB"/>
        </w:rPr>
      </w:pPr>
      <w:r>
        <w:rPr>
          <w:rFonts w:eastAsia="Times New Roman" w:cs="Arial"/>
          <w:color w:val="000000"/>
          <w:lang w:eastAsia="en-GB"/>
        </w:rPr>
        <w:t>Forty-four per cent</w:t>
      </w:r>
      <w:r w:rsidR="007B13DE" w:rsidRPr="007B13DE">
        <w:rPr>
          <w:rFonts w:eastAsia="Times New Roman" w:cs="Arial"/>
          <w:color w:val="000000"/>
          <w:lang w:eastAsia="en-GB"/>
        </w:rPr>
        <w:t xml:space="preserve"> (14/32) of farms did not have a quality assurance (QA) system in place, while 56</w:t>
      </w:r>
      <w:r w:rsidR="00DD05B2">
        <w:rPr>
          <w:rFonts w:eastAsia="Times New Roman" w:cs="Arial"/>
          <w:color w:val="000000"/>
          <w:lang w:eastAsia="en-GB"/>
        </w:rPr>
        <w:t>%</w:t>
      </w:r>
      <w:r w:rsidRPr="007B13DE">
        <w:rPr>
          <w:rFonts w:eastAsia="Times New Roman" w:cs="Arial"/>
          <w:color w:val="000000"/>
          <w:lang w:eastAsia="en-GB"/>
        </w:rPr>
        <w:t xml:space="preserve"> </w:t>
      </w:r>
      <w:r w:rsidR="007B13DE" w:rsidRPr="007B13DE">
        <w:rPr>
          <w:rFonts w:eastAsia="Times New Roman" w:cs="Arial"/>
          <w:color w:val="000000"/>
          <w:lang w:eastAsia="en-GB"/>
        </w:rPr>
        <w:t>(18/32) of farms had one or more QA systems in place. No data about QA systems w</w:t>
      </w:r>
      <w:r w:rsidR="0097408C">
        <w:rPr>
          <w:rFonts w:eastAsia="Times New Roman" w:cs="Arial"/>
          <w:color w:val="000000"/>
          <w:lang w:eastAsia="en-GB"/>
        </w:rPr>
        <w:t>as</w:t>
      </w:r>
      <w:r w:rsidR="007B13DE" w:rsidRPr="007B13DE">
        <w:rPr>
          <w:rFonts w:eastAsia="Times New Roman" w:cs="Arial"/>
          <w:color w:val="000000"/>
          <w:lang w:eastAsia="en-GB"/>
        </w:rPr>
        <w:t xml:space="preserve"> recorded for one farm. Twelve farms were recorded as having </w:t>
      </w:r>
      <w:r w:rsidR="00FA7243">
        <w:rPr>
          <w:rFonts w:eastAsia="Times New Roman" w:cs="Arial"/>
          <w:color w:val="000000"/>
          <w:lang w:eastAsia="en-GB"/>
        </w:rPr>
        <w:t xml:space="preserve">the </w:t>
      </w:r>
      <w:proofErr w:type="spellStart"/>
      <w:r w:rsidR="007B13DE" w:rsidRPr="007B13DE">
        <w:rPr>
          <w:rFonts w:eastAsia="Times New Roman" w:cs="Arial"/>
          <w:color w:val="000000"/>
          <w:lang w:eastAsia="en-GB"/>
        </w:rPr>
        <w:t>Freshcare</w:t>
      </w:r>
      <w:proofErr w:type="spellEnd"/>
      <w:r w:rsidR="0097408C">
        <w:rPr>
          <w:rFonts w:eastAsia="Times New Roman" w:cs="Arial"/>
          <w:color w:val="000000"/>
          <w:lang w:eastAsia="en-GB"/>
        </w:rPr>
        <w:t xml:space="preserve"> food safety system</w:t>
      </w:r>
      <w:r w:rsidR="007B13DE" w:rsidRPr="007B13DE">
        <w:rPr>
          <w:rFonts w:eastAsia="Times New Roman" w:cs="Arial"/>
          <w:color w:val="000000"/>
          <w:lang w:eastAsia="en-GB"/>
        </w:rPr>
        <w:t xml:space="preserve">, while five had SQF. </w:t>
      </w:r>
      <w:proofErr w:type="spellStart"/>
      <w:r w:rsidR="007B13DE" w:rsidRPr="007B13DE">
        <w:rPr>
          <w:rFonts w:eastAsia="Times New Roman" w:cs="Arial"/>
          <w:color w:val="000000"/>
          <w:lang w:eastAsia="en-GB"/>
        </w:rPr>
        <w:t>Freshcare</w:t>
      </w:r>
      <w:proofErr w:type="spellEnd"/>
      <w:r w:rsidR="007B13DE" w:rsidRPr="007B13DE">
        <w:rPr>
          <w:rFonts w:eastAsia="Times New Roman" w:cs="Arial"/>
          <w:color w:val="000000"/>
          <w:lang w:eastAsia="en-GB"/>
        </w:rPr>
        <w:t xml:space="preserve"> was the most common system in place (65</w:t>
      </w:r>
      <w:r w:rsidR="00DD05B2">
        <w:rPr>
          <w:rFonts w:eastAsia="Times New Roman" w:cs="Arial"/>
          <w:color w:val="000000"/>
          <w:lang w:eastAsia="en-GB"/>
        </w:rPr>
        <w:t>%</w:t>
      </w:r>
      <w:r w:rsidRPr="007B13DE">
        <w:rPr>
          <w:rFonts w:eastAsia="Times New Roman" w:cs="Arial"/>
          <w:color w:val="000000"/>
          <w:lang w:eastAsia="en-GB"/>
        </w:rPr>
        <w:t xml:space="preserve">: </w:t>
      </w:r>
      <w:r w:rsidR="007B13DE" w:rsidRPr="007B13DE">
        <w:rPr>
          <w:rFonts w:eastAsia="Times New Roman" w:cs="Arial"/>
          <w:color w:val="000000"/>
          <w:lang w:eastAsia="en-GB"/>
        </w:rPr>
        <w:t>11/17) for farms that packed on farm with a QA system in place.</w:t>
      </w:r>
    </w:p>
    <w:p w:rsidR="00FA7243" w:rsidRDefault="007B13DE" w:rsidP="007B13DE">
      <w:pPr>
        <w:rPr>
          <w:rFonts w:eastAsia="Times New Roman" w:cs="Arial"/>
          <w:color w:val="000000"/>
          <w:lang w:eastAsia="en-GB"/>
        </w:rPr>
      </w:pPr>
      <w:r w:rsidRPr="007B13DE">
        <w:rPr>
          <w:rFonts w:eastAsia="Times New Roman" w:cs="Arial"/>
          <w:color w:val="000000"/>
          <w:lang w:eastAsia="en-GB"/>
        </w:rPr>
        <w:t xml:space="preserve">The effect of farm size was analysed for farms that had information recorded for both farm size (n=30) and QA system (n=32). </w:t>
      </w:r>
      <w:r w:rsidR="00FA7243">
        <w:rPr>
          <w:rFonts w:eastAsia="Times New Roman" w:cs="Arial"/>
          <w:color w:val="000000"/>
          <w:lang w:eastAsia="en-GB"/>
        </w:rPr>
        <w:t>This resulted in a t</w:t>
      </w:r>
      <w:r w:rsidRPr="007B13DE">
        <w:rPr>
          <w:rFonts w:eastAsia="Times New Roman" w:cs="Arial"/>
          <w:color w:val="000000"/>
          <w:lang w:eastAsia="en-GB"/>
        </w:rPr>
        <w:t xml:space="preserve">otal sample size for this analysis </w:t>
      </w:r>
      <w:r w:rsidR="00FA7243">
        <w:rPr>
          <w:rFonts w:eastAsia="Times New Roman" w:cs="Arial"/>
          <w:color w:val="000000"/>
          <w:lang w:eastAsia="en-GB"/>
        </w:rPr>
        <w:t>of</w:t>
      </w:r>
      <w:r w:rsidRPr="007B13DE">
        <w:rPr>
          <w:rFonts w:eastAsia="Times New Roman" w:cs="Arial"/>
          <w:color w:val="000000"/>
          <w:lang w:eastAsia="en-GB"/>
        </w:rPr>
        <w:t xml:space="preserve"> 29: 14 large farms and 15 small farms. Farm size was found to be statistically </w:t>
      </w:r>
      <w:proofErr w:type="gramStart"/>
      <w:r w:rsidRPr="007B13DE">
        <w:rPr>
          <w:rFonts w:eastAsia="Times New Roman" w:cs="Arial"/>
          <w:color w:val="000000"/>
          <w:lang w:eastAsia="en-GB"/>
        </w:rPr>
        <w:t>significant</w:t>
      </w:r>
      <w:r w:rsidR="009B6410">
        <w:rPr>
          <w:rFonts w:eastAsia="Times New Roman" w:cs="Arial"/>
          <w:color w:val="000000"/>
          <w:lang w:eastAsia="en-GB"/>
        </w:rPr>
        <w:t xml:space="preserve">ly </w:t>
      </w:r>
      <w:r w:rsidRPr="007B13DE">
        <w:rPr>
          <w:rFonts w:eastAsia="Times New Roman" w:cs="Arial"/>
          <w:color w:val="000000"/>
          <w:lang w:eastAsia="en-GB"/>
        </w:rPr>
        <w:t xml:space="preserve"> (</w:t>
      </w:r>
      <w:proofErr w:type="gramEnd"/>
      <w:r w:rsidRPr="007B13DE">
        <w:rPr>
          <w:rFonts w:eastAsia="Times New Roman" w:cs="Arial"/>
          <w:color w:val="000000"/>
          <w:lang w:eastAsia="en-GB"/>
        </w:rPr>
        <w:t xml:space="preserve">P = 0.01) </w:t>
      </w:r>
      <w:r w:rsidR="009B6410">
        <w:rPr>
          <w:rFonts w:eastAsia="Times New Roman" w:cs="Arial"/>
          <w:color w:val="000000"/>
          <w:lang w:eastAsia="en-GB"/>
        </w:rPr>
        <w:t xml:space="preserve">related to the presence of </w:t>
      </w:r>
      <w:r w:rsidRPr="007B13DE">
        <w:rPr>
          <w:rFonts w:eastAsia="Times New Roman" w:cs="Arial"/>
          <w:color w:val="000000"/>
          <w:lang w:eastAsia="en-GB"/>
        </w:rPr>
        <w:t>a</w:t>
      </w:r>
      <w:r w:rsidR="009B6410">
        <w:rPr>
          <w:rFonts w:eastAsia="Times New Roman" w:cs="Arial"/>
          <w:color w:val="000000"/>
          <w:lang w:eastAsia="en-GB"/>
        </w:rPr>
        <w:t xml:space="preserve"> farm</w:t>
      </w:r>
      <w:r w:rsidRPr="007B13DE">
        <w:rPr>
          <w:rFonts w:eastAsia="Times New Roman" w:cs="Arial"/>
          <w:color w:val="000000"/>
          <w:lang w:eastAsia="en-GB"/>
        </w:rPr>
        <w:t xml:space="preserve"> QA system</w:t>
      </w:r>
      <w:r w:rsidR="009B6410">
        <w:rPr>
          <w:rFonts w:eastAsia="Times New Roman" w:cs="Arial"/>
          <w:color w:val="000000"/>
          <w:lang w:eastAsia="en-GB"/>
        </w:rPr>
        <w:t>.</w:t>
      </w:r>
      <w:r w:rsidRPr="007B13DE">
        <w:rPr>
          <w:rFonts w:eastAsia="Times New Roman" w:cs="Arial"/>
          <w:color w:val="000000"/>
          <w:lang w:eastAsia="en-GB"/>
        </w:rPr>
        <w:t xml:space="preserve"> Of all farms where strawberry production area was recorded, approximately half (15/29) had a QA system. When farm size was considered, 26.7</w:t>
      </w:r>
      <w:r w:rsidR="0047400D">
        <w:rPr>
          <w:rFonts w:eastAsia="Times New Roman" w:cs="Arial"/>
          <w:color w:val="000000"/>
          <w:lang w:eastAsia="en-GB"/>
        </w:rPr>
        <w:t>%</w:t>
      </w:r>
      <w:r w:rsidRPr="007B13DE">
        <w:rPr>
          <w:rFonts w:eastAsia="Times New Roman" w:cs="Arial"/>
          <w:color w:val="000000"/>
          <w:lang w:eastAsia="en-GB"/>
        </w:rPr>
        <w:t xml:space="preserve"> (4/15) of the small farms had QA systems compared with 78.6</w:t>
      </w:r>
      <w:r w:rsidR="001A5D29">
        <w:rPr>
          <w:rFonts w:eastAsia="Times New Roman" w:cs="Arial"/>
          <w:color w:val="000000"/>
          <w:lang w:eastAsia="en-GB"/>
        </w:rPr>
        <w:t>%</w:t>
      </w:r>
      <w:r w:rsidRPr="007B13DE">
        <w:rPr>
          <w:rFonts w:eastAsia="Times New Roman" w:cs="Arial"/>
          <w:color w:val="000000"/>
          <w:lang w:eastAsia="en-GB"/>
        </w:rPr>
        <w:t xml:space="preserve"> (11/14) of large farms (Figure 1(a)).</w:t>
      </w:r>
    </w:p>
    <w:p w:rsidR="007B13DE" w:rsidRPr="007B13DE" w:rsidRDefault="007B13DE" w:rsidP="007B13DE">
      <w:pPr>
        <w:rPr>
          <w:rFonts w:eastAsia="Times New Roman" w:cs="Arial"/>
          <w:color w:val="000000"/>
          <w:lang w:eastAsia="en-GB"/>
        </w:rPr>
      </w:pPr>
    </w:p>
    <w:p w:rsidR="007B13DE" w:rsidRPr="007B13DE" w:rsidRDefault="00AB2975" w:rsidP="00B22C3C">
      <w:pPr>
        <w:pStyle w:val="Heading3"/>
        <w:rPr>
          <w:rFonts w:eastAsia="Times New Roman"/>
          <w:lang w:eastAsia="en-GB"/>
        </w:rPr>
      </w:pPr>
      <w:bookmarkStart w:id="18" w:name="_Toc452382451"/>
      <w:r>
        <w:rPr>
          <w:rFonts w:eastAsia="Times New Roman"/>
          <w:lang w:eastAsia="en-GB"/>
        </w:rPr>
        <w:t>3.</w:t>
      </w:r>
      <w:r w:rsidR="00CF6641">
        <w:rPr>
          <w:rFonts w:eastAsia="Times New Roman"/>
          <w:lang w:eastAsia="en-GB"/>
        </w:rPr>
        <w:t>1.5</w:t>
      </w:r>
      <w:r w:rsidR="00CF6641">
        <w:rPr>
          <w:rFonts w:eastAsia="Times New Roman"/>
          <w:lang w:eastAsia="en-GB"/>
        </w:rPr>
        <w:tab/>
      </w:r>
      <w:r w:rsidR="007B13DE" w:rsidRPr="007B13DE">
        <w:rPr>
          <w:rFonts w:eastAsia="Times New Roman"/>
          <w:lang w:eastAsia="en-GB"/>
        </w:rPr>
        <w:t>Traceability</w:t>
      </w:r>
      <w:bookmarkEnd w:id="18"/>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All farms surveyed had some form of traceability system, the majority of which (25/33) included, at a minimum, a consignment note. </w:t>
      </w:r>
      <w:proofErr w:type="gramStart"/>
      <w:r w:rsidRPr="007B13DE">
        <w:rPr>
          <w:rFonts w:eastAsia="Times New Roman" w:cs="Arial"/>
          <w:color w:val="000000"/>
          <w:lang w:eastAsia="en-GB"/>
        </w:rPr>
        <w:t>Two-thirds (22/33) of farms labelled their product.</w:t>
      </w:r>
      <w:proofErr w:type="gramEnd"/>
      <w:r w:rsidRPr="007B13DE">
        <w:rPr>
          <w:rFonts w:eastAsia="Times New Roman" w:cs="Arial"/>
          <w:color w:val="000000"/>
          <w:lang w:eastAsia="en-GB"/>
        </w:rPr>
        <w:t xml:space="preserve"> Eight farms kept daily records. One-third (11/33) of farmers could trace fruit back to a particular block.</w:t>
      </w:r>
    </w:p>
    <w:p w:rsidR="007B13DE" w:rsidRPr="007B13DE" w:rsidRDefault="007B13DE" w:rsidP="007B13DE">
      <w:pPr>
        <w:rPr>
          <w:rFonts w:eastAsia="Times New Roman" w:cs="Arial"/>
          <w:color w:val="000000"/>
          <w:lang w:eastAsia="en-GB"/>
        </w:rPr>
      </w:pPr>
    </w:p>
    <w:p w:rsidR="007B13DE" w:rsidRPr="007B13DE" w:rsidRDefault="00AB2975" w:rsidP="00B22C3C">
      <w:pPr>
        <w:pStyle w:val="Heading3"/>
        <w:rPr>
          <w:rFonts w:eastAsia="Times New Roman"/>
          <w:lang w:eastAsia="en-GB"/>
        </w:rPr>
      </w:pPr>
      <w:bookmarkStart w:id="19" w:name="_Toc452382452"/>
      <w:r>
        <w:rPr>
          <w:rFonts w:eastAsia="Times New Roman"/>
          <w:lang w:eastAsia="en-GB"/>
        </w:rPr>
        <w:t>3.</w:t>
      </w:r>
      <w:r w:rsidR="007B13DE" w:rsidRPr="007B13DE">
        <w:rPr>
          <w:rFonts w:eastAsia="Times New Roman"/>
          <w:lang w:eastAsia="en-GB"/>
        </w:rPr>
        <w:t>1.</w:t>
      </w:r>
      <w:r w:rsidR="002515DA">
        <w:rPr>
          <w:rFonts w:eastAsia="Times New Roman"/>
          <w:lang w:eastAsia="en-GB"/>
        </w:rPr>
        <w:t>6</w:t>
      </w:r>
      <w:r w:rsidR="00CF6641">
        <w:rPr>
          <w:rFonts w:eastAsia="Times New Roman"/>
          <w:lang w:eastAsia="en-GB"/>
        </w:rPr>
        <w:tab/>
      </w:r>
      <w:r w:rsidR="007B13DE" w:rsidRPr="007B13DE">
        <w:rPr>
          <w:rFonts w:eastAsia="Times New Roman"/>
          <w:lang w:eastAsia="en-GB"/>
        </w:rPr>
        <w:t>Distribution</w:t>
      </w:r>
      <w:bookmarkEnd w:id="19"/>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Fruit distribution channels were quite complex with all farms having multiple distribution paths</w:t>
      </w:r>
      <w:r w:rsidR="00867183">
        <w:rPr>
          <w:rFonts w:eastAsia="Times New Roman" w:cs="Arial"/>
          <w:color w:val="000000"/>
          <w:lang w:eastAsia="en-GB"/>
        </w:rPr>
        <w:t xml:space="preserve"> (</w:t>
      </w:r>
      <w:r w:rsidR="00210FAF">
        <w:rPr>
          <w:rFonts w:eastAsia="Times New Roman" w:cs="Arial"/>
          <w:color w:val="000000"/>
          <w:lang w:eastAsia="en-GB"/>
        </w:rPr>
        <w:t>Figure</w:t>
      </w:r>
      <w:r w:rsidR="00867183">
        <w:rPr>
          <w:rFonts w:eastAsia="Times New Roman" w:cs="Arial"/>
          <w:color w:val="000000"/>
          <w:lang w:eastAsia="en-GB"/>
        </w:rPr>
        <w:t xml:space="preserve"> 2</w:t>
      </w:r>
      <w:r w:rsidR="00200827">
        <w:rPr>
          <w:rFonts w:eastAsia="Times New Roman" w:cs="Arial"/>
          <w:color w:val="000000"/>
          <w:lang w:eastAsia="en-GB"/>
        </w:rPr>
        <w:t>)</w:t>
      </w:r>
      <w:r w:rsidRPr="007B13DE">
        <w:rPr>
          <w:rFonts w:eastAsia="Times New Roman" w:cs="Arial"/>
          <w:color w:val="000000"/>
          <w:lang w:eastAsia="en-GB"/>
        </w:rPr>
        <w:t xml:space="preserve">. No information </w:t>
      </w:r>
      <w:r w:rsidR="00E13772">
        <w:rPr>
          <w:rFonts w:eastAsia="Times New Roman" w:cs="Arial"/>
          <w:color w:val="000000"/>
          <w:lang w:eastAsia="en-GB"/>
        </w:rPr>
        <w:t>was</w:t>
      </w:r>
      <w:r w:rsidR="00224844">
        <w:rPr>
          <w:rFonts w:eastAsia="Times New Roman" w:cs="Arial"/>
          <w:color w:val="000000"/>
          <w:lang w:eastAsia="en-GB"/>
        </w:rPr>
        <w:t xml:space="preserve"> obtained</w:t>
      </w:r>
      <w:r w:rsidRPr="007B13DE">
        <w:rPr>
          <w:rFonts w:eastAsia="Times New Roman" w:cs="Arial"/>
          <w:color w:val="000000"/>
          <w:lang w:eastAsia="en-GB"/>
        </w:rPr>
        <w:t xml:space="preserve"> on the amount of fruit entering each channel.</w:t>
      </w:r>
    </w:p>
    <w:p w:rsidR="00210FAF" w:rsidRDefault="00210FAF" w:rsidP="007B13DE">
      <w:pPr>
        <w:rPr>
          <w:rFonts w:eastAsia="Times New Roman" w:cs="Arial"/>
          <w:color w:val="000000"/>
          <w:lang w:eastAsia="en-GB"/>
        </w:rPr>
      </w:pPr>
      <w:r>
        <w:rPr>
          <w:rFonts w:eastAsia="Times New Roman" w:cs="Arial"/>
          <w:color w:val="000000"/>
          <w:lang w:eastAsia="en-GB"/>
        </w:rPr>
        <w:t xml:space="preserve">The distribution channels identified include </w:t>
      </w:r>
      <w:r w:rsidR="007B13DE" w:rsidRPr="007B13DE">
        <w:rPr>
          <w:rFonts w:eastAsia="Times New Roman" w:cs="Arial"/>
          <w:color w:val="000000"/>
          <w:lang w:eastAsia="en-GB"/>
        </w:rPr>
        <w:t>farms</w:t>
      </w:r>
      <w:r>
        <w:rPr>
          <w:rFonts w:eastAsia="Times New Roman" w:cs="Arial"/>
          <w:color w:val="000000"/>
          <w:lang w:eastAsia="en-GB"/>
        </w:rPr>
        <w:t xml:space="preserve"> supplying:</w:t>
      </w:r>
    </w:p>
    <w:p w:rsidR="00210FAF" w:rsidRPr="00210FAF" w:rsidRDefault="007B13DE" w:rsidP="00210FAF">
      <w:pPr>
        <w:pStyle w:val="ListParagraph"/>
        <w:numPr>
          <w:ilvl w:val="0"/>
          <w:numId w:val="20"/>
        </w:numPr>
        <w:rPr>
          <w:rFonts w:eastAsia="Times New Roman" w:cs="Arial"/>
          <w:color w:val="000000"/>
          <w:lang w:eastAsia="en-GB"/>
        </w:rPr>
      </w:pPr>
      <w:r w:rsidRPr="00210FAF">
        <w:rPr>
          <w:rFonts w:eastAsia="Times New Roman" w:cs="Arial"/>
          <w:color w:val="000000"/>
          <w:lang w:eastAsia="en-GB"/>
        </w:rPr>
        <w:t xml:space="preserve">directly to wholesalers, </w:t>
      </w:r>
    </w:p>
    <w:p w:rsidR="00210FAF" w:rsidRPr="00210FAF" w:rsidRDefault="007B13DE" w:rsidP="00210FAF">
      <w:pPr>
        <w:pStyle w:val="ListParagraph"/>
        <w:numPr>
          <w:ilvl w:val="0"/>
          <w:numId w:val="20"/>
        </w:numPr>
        <w:rPr>
          <w:rFonts w:eastAsia="Times New Roman" w:cs="Arial"/>
          <w:color w:val="000000"/>
          <w:lang w:eastAsia="en-GB"/>
        </w:rPr>
      </w:pPr>
      <w:r w:rsidRPr="00210FAF">
        <w:rPr>
          <w:rFonts w:eastAsia="Times New Roman" w:cs="Arial"/>
          <w:color w:val="000000"/>
          <w:lang w:eastAsia="en-GB"/>
        </w:rPr>
        <w:t xml:space="preserve">through an agent to wholesalers,  </w:t>
      </w:r>
    </w:p>
    <w:p w:rsidR="00210FAF" w:rsidRPr="00210FAF" w:rsidRDefault="007B13DE" w:rsidP="00210FAF">
      <w:pPr>
        <w:pStyle w:val="ListParagraph"/>
        <w:numPr>
          <w:ilvl w:val="0"/>
          <w:numId w:val="20"/>
        </w:numPr>
        <w:rPr>
          <w:rFonts w:eastAsia="Times New Roman" w:cs="Arial"/>
          <w:color w:val="000000"/>
          <w:lang w:eastAsia="en-GB"/>
        </w:rPr>
      </w:pPr>
      <w:r w:rsidRPr="00210FAF">
        <w:rPr>
          <w:rFonts w:eastAsia="Times New Roman" w:cs="Arial"/>
          <w:color w:val="000000"/>
          <w:lang w:eastAsia="en-GB"/>
        </w:rPr>
        <w:t xml:space="preserve">through an agent to retailers, </w:t>
      </w:r>
    </w:p>
    <w:p w:rsidR="00210FAF" w:rsidRPr="00210FAF" w:rsidRDefault="007B13DE" w:rsidP="00210FAF">
      <w:pPr>
        <w:pStyle w:val="ListParagraph"/>
        <w:numPr>
          <w:ilvl w:val="0"/>
          <w:numId w:val="20"/>
        </w:numPr>
        <w:rPr>
          <w:rFonts w:eastAsia="Times New Roman" w:cs="Arial"/>
          <w:color w:val="000000"/>
          <w:lang w:eastAsia="en-GB"/>
        </w:rPr>
      </w:pPr>
      <w:r w:rsidRPr="00210FAF">
        <w:rPr>
          <w:rFonts w:eastAsia="Times New Roman" w:cs="Arial"/>
          <w:color w:val="000000"/>
          <w:lang w:eastAsia="en-GB"/>
        </w:rPr>
        <w:t>directly to retailers</w:t>
      </w:r>
      <w:r w:rsidR="00210FAF" w:rsidRPr="00210FAF">
        <w:rPr>
          <w:rFonts w:eastAsia="Times New Roman" w:cs="Arial"/>
          <w:color w:val="000000"/>
          <w:lang w:eastAsia="en-GB"/>
        </w:rPr>
        <w:t>,</w:t>
      </w:r>
      <w:r w:rsidRPr="00210FAF">
        <w:rPr>
          <w:rFonts w:eastAsia="Times New Roman" w:cs="Arial"/>
          <w:color w:val="000000"/>
          <w:lang w:eastAsia="en-GB"/>
        </w:rPr>
        <w:t xml:space="preserve"> and </w:t>
      </w:r>
      <w:r w:rsidR="00210FAF" w:rsidRPr="00210FAF">
        <w:rPr>
          <w:rFonts w:eastAsia="Times New Roman" w:cs="Arial"/>
          <w:color w:val="000000"/>
          <w:lang w:eastAsia="en-GB"/>
        </w:rPr>
        <w:t xml:space="preserve"> </w:t>
      </w:r>
    </w:p>
    <w:p w:rsidR="00210FAF" w:rsidRPr="00210FAF" w:rsidRDefault="00210FAF" w:rsidP="00210FAF">
      <w:pPr>
        <w:pStyle w:val="ListParagraph"/>
        <w:numPr>
          <w:ilvl w:val="0"/>
          <w:numId w:val="20"/>
        </w:numPr>
        <w:rPr>
          <w:rFonts w:eastAsia="Times New Roman" w:cs="Arial"/>
          <w:color w:val="000000"/>
          <w:lang w:eastAsia="en-GB"/>
        </w:rPr>
      </w:pPr>
      <w:proofErr w:type="gramStart"/>
      <w:r w:rsidRPr="00210FAF">
        <w:rPr>
          <w:rFonts w:eastAsia="Times New Roman" w:cs="Arial"/>
          <w:color w:val="000000"/>
          <w:lang w:eastAsia="en-GB"/>
        </w:rPr>
        <w:t>selling</w:t>
      </w:r>
      <w:proofErr w:type="gramEnd"/>
      <w:r w:rsidR="007B13DE" w:rsidRPr="00210FAF">
        <w:rPr>
          <w:rFonts w:eastAsia="Times New Roman" w:cs="Arial"/>
          <w:color w:val="000000"/>
          <w:lang w:eastAsia="en-GB"/>
        </w:rPr>
        <w:t xml:space="preserve"> fruit at the farm gate and/or markets. </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Of the 16 farms that supplied directly to wholesalers, three also sold at farm gate, while two also sold to retailers (either directly or through </w:t>
      </w:r>
      <w:r w:rsidR="00224844">
        <w:rPr>
          <w:rFonts w:eastAsia="Times New Roman" w:cs="Arial"/>
          <w:color w:val="000000"/>
          <w:lang w:eastAsia="en-GB"/>
        </w:rPr>
        <w:t xml:space="preserve">an </w:t>
      </w:r>
      <w:r w:rsidRPr="007B13DE">
        <w:rPr>
          <w:rFonts w:eastAsia="Times New Roman" w:cs="Arial"/>
          <w:color w:val="000000"/>
          <w:lang w:eastAsia="en-GB"/>
        </w:rPr>
        <w:t>agent). Of the four farms that sold directly to retailers, three also sold through an agent to retailers, while one farm also sold direct to wholesale.</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Sale of produce to wholesalers, either directly or through an agent, was the predominant supply path for both farms with a QA system (66.6</w:t>
      </w:r>
      <w:r w:rsidR="0047400D">
        <w:rPr>
          <w:rFonts w:eastAsia="Times New Roman" w:cs="Arial"/>
          <w:color w:val="000000"/>
          <w:lang w:eastAsia="en-GB"/>
        </w:rPr>
        <w:t>%</w:t>
      </w:r>
      <w:r w:rsidR="00224844" w:rsidRPr="007B13DE">
        <w:rPr>
          <w:rFonts w:eastAsia="Times New Roman" w:cs="Arial"/>
          <w:color w:val="000000"/>
          <w:lang w:eastAsia="en-GB"/>
        </w:rPr>
        <w:t xml:space="preserve"> </w:t>
      </w:r>
      <w:r w:rsidRPr="007B13DE">
        <w:rPr>
          <w:rFonts w:eastAsia="Times New Roman" w:cs="Arial"/>
          <w:color w:val="000000"/>
          <w:lang w:eastAsia="en-GB"/>
        </w:rPr>
        <w:t>[12/18]), and those without a QA system (78.6</w:t>
      </w:r>
      <w:r w:rsidR="001A5D29">
        <w:rPr>
          <w:rFonts w:eastAsia="Times New Roman" w:cs="Arial"/>
          <w:color w:val="000000"/>
          <w:lang w:eastAsia="en-GB"/>
        </w:rPr>
        <w:t>%</w:t>
      </w:r>
      <w:r w:rsidR="00224844" w:rsidRPr="007B13DE">
        <w:rPr>
          <w:rFonts w:eastAsia="Times New Roman" w:cs="Arial"/>
          <w:color w:val="000000"/>
          <w:lang w:eastAsia="en-GB"/>
        </w:rPr>
        <w:t xml:space="preserve"> </w:t>
      </w:r>
      <w:r w:rsidRPr="007B13DE">
        <w:rPr>
          <w:rFonts w:eastAsia="Times New Roman" w:cs="Arial"/>
          <w:color w:val="000000"/>
          <w:lang w:eastAsia="en-GB"/>
        </w:rPr>
        <w:t xml:space="preserve">[11/14]). Distribution to retailers, either directly or through an agent, was higher for farms with a QA </w:t>
      </w:r>
      <w:r w:rsidRPr="007B13DE">
        <w:rPr>
          <w:rFonts w:eastAsia="Times New Roman" w:cs="Arial"/>
          <w:color w:val="000000"/>
          <w:lang w:eastAsia="en-GB"/>
        </w:rPr>
        <w:lastRenderedPageBreak/>
        <w:t>system in place [55.5</w:t>
      </w:r>
      <w:r w:rsidR="001A5D29">
        <w:rPr>
          <w:rFonts w:eastAsia="Times New Roman" w:cs="Arial"/>
          <w:color w:val="000000"/>
          <w:lang w:eastAsia="en-GB"/>
        </w:rPr>
        <w:t>%</w:t>
      </w:r>
      <w:r w:rsidR="00224844" w:rsidRPr="007B13DE">
        <w:rPr>
          <w:rFonts w:eastAsia="Times New Roman" w:cs="Arial"/>
          <w:color w:val="000000"/>
          <w:lang w:eastAsia="en-GB"/>
        </w:rPr>
        <w:t xml:space="preserve"> </w:t>
      </w:r>
      <w:r w:rsidRPr="007B13DE">
        <w:rPr>
          <w:rFonts w:eastAsia="Times New Roman" w:cs="Arial"/>
          <w:color w:val="000000"/>
          <w:lang w:eastAsia="en-GB"/>
        </w:rPr>
        <w:t>(10/18)] than for farms without a QA system [28.6</w:t>
      </w:r>
      <w:r w:rsidR="001A5D29">
        <w:rPr>
          <w:rFonts w:eastAsia="Times New Roman" w:cs="Arial"/>
          <w:color w:val="000000"/>
          <w:lang w:eastAsia="en-GB"/>
        </w:rPr>
        <w:t>%</w:t>
      </w:r>
      <w:r w:rsidR="00224844" w:rsidRPr="007B13DE">
        <w:rPr>
          <w:rFonts w:eastAsia="Times New Roman" w:cs="Arial"/>
          <w:color w:val="000000"/>
          <w:lang w:eastAsia="en-GB"/>
        </w:rPr>
        <w:t xml:space="preserve"> </w:t>
      </w:r>
      <w:r w:rsidRPr="007B13DE">
        <w:rPr>
          <w:rFonts w:eastAsia="Times New Roman" w:cs="Arial"/>
          <w:color w:val="000000"/>
          <w:lang w:eastAsia="en-GB"/>
        </w:rPr>
        <w:t>(4/14)]. Three of the four farms that sold fruit at the farm gate or markets did not have a QA system in place.</w:t>
      </w:r>
    </w:p>
    <w:p w:rsidR="007B13DE" w:rsidRDefault="007B13DE" w:rsidP="007B13DE">
      <w:pPr>
        <w:rPr>
          <w:rFonts w:eastAsia="Times New Roman" w:cs="Arial"/>
          <w:color w:val="000000"/>
          <w:lang w:eastAsia="en-GB"/>
        </w:rPr>
      </w:pPr>
      <w:r w:rsidRPr="007B13DE">
        <w:rPr>
          <w:rFonts w:eastAsia="Times New Roman" w:cs="Arial"/>
          <w:color w:val="000000"/>
          <w:lang w:eastAsia="en-GB"/>
        </w:rPr>
        <w:t>The percentage of farms using the different distribution pathways was independent of farm size. No statistically significant differences (P &gt;&gt; 0.05) between small and large farms were found for supply direct to the wholesaler, direct to the retail, through an agent to the reta</w:t>
      </w:r>
      <w:r w:rsidR="002E2EE4">
        <w:rPr>
          <w:rFonts w:eastAsia="Times New Roman" w:cs="Arial"/>
          <w:color w:val="000000"/>
          <w:lang w:eastAsia="en-GB"/>
        </w:rPr>
        <w:t>iler or farm gate/market sales.</w:t>
      </w:r>
    </w:p>
    <w:p w:rsidR="00302CFE" w:rsidRDefault="00210FAF" w:rsidP="00EC71F7">
      <w:pPr>
        <w:pStyle w:val="Heading5"/>
        <w:rPr>
          <w:rFonts w:eastAsia="Times New Roman"/>
          <w:lang w:eastAsia="en-GB"/>
        </w:rPr>
      </w:pPr>
      <w:r>
        <w:rPr>
          <w:rFonts w:eastAsia="Times New Roman"/>
          <w:lang w:eastAsia="en-GB"/>
        </w:rPr>
        <w:t>Figure</w:t>
      </w:r>
      <w:r w:rsidR="00867183">
        <w:rPr>
          <w:rFonts w:eastAsia="Times New Roman"/>
          <w:lang w:eastAsia="en-GB"/>
        </w:rPr>
        <w:t xml:space="preserve"> 2</w:t>
      </w:r>
      <w:r w:rsidR="00302CFE">
        <w:rPr>
          <w:rFonts w:eastAsia="Times New Roman"/>
          <w:lang w:eastAsia="en-GB"/>
        </w:rPr>
        <w:t xml:space="preserve">: Supply chain for </w:t>
      </w:r>
      <w:r w:rsidR="00AC3BA3">
        <w:rPr>
          <w:rFonts w:eastAsia="Times New Roman"/>
          <w:lang w:eastAsia="en-GB"/>
        </w:rPr>
        <w:t xml:space="preserve">Victorian </w:t>
      </w:r>
      <w:r w:rsidR="00302CFE">
        <w:rPr>
          <w:rFonts w:eastAsia="Times New Roman"/>
          <w:lang w:eastAsia="en-GB"/>
        </w:rPr>
        <w:t>fresh strawberries</w:t>
      </w:r>
    </w:p>
    <w:p w:rsidR="00734F8F" w:rsidRPr="00734F8F" w:rsidRDefault="00734F8F" w:rsidP="00734F8F">
      <w:pPr>
        <w:rPr>
          <w:lang w:eastAsia="en-GB"/>
        </w:rPr>
      </w:pPr>
    </w:p>
    <w:p w:rsidR="00302CFE" w:rsidRDefault="005C308F" w:rsidP="007B13DE">
      <w:pPr>
        <w:rPr>
          <w:rFonts w:eastAsia="Times New Roman" w:cs="Arial"/>
          <w:color w:val="000000"/>
          <w:lang w:eastAsia="en-GB"/>
        </w:rPr>
      </w:pPr>
      <w:r>
        <w:rPr>
          <w:rFonts w:eastAsia="Times New Roman" w:cs="Arial"/>
          <w:noProof/>
          <w:color w:val="000000"/>
          <w:lang w:val="en-GB" w:eastAsia="en-GB"/>
        </w:rPr>
        <w:drawing>
          <wp:inline distT="0" distB="0" distL="0" distR="0" wp14:anchorId="2570FBD3" wp14:editId="7A79A2EB">
            <wp:extent cx="5372255" cy="2900363"/>
            <wp:effectExtent l="0" t="0" r="0" b="0"/>
            <wp:docPr id="4" name="Picture 4" title="Figure 2: Supply chain for Victorian fresh straw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757" cy="2900634"/>
                    </a:xfrm>
                    <a:prstGeom prst="rect">
                      <a:avLst/>
                    </a:prstGeom>
                    <a:noFill/>
                  </pic:spPr>
                </pic:pic>
              </a:graphicData>
            </a:graphic>
          </wp:inline>
        </w:drawing>
      </w:r>
    </w:p>
    <w:p w:rsidR="002E2EE4" w:rsidRDefault="002E2EE4"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4816DE" w:rsidRDefault="004816DE" w:rsidP="007B13DE">
      <w:pPr>
        <w:rPr>
          <w:rFonts w:eastAsia="Times New Roman" w:cs="Arial"/>
          <w:color w:val="000000"/>
          <w:lang w:eastAsia="en-GB"/>
        </w:rPr>
      </w:pPr>
    </w:p>
    <w:p w:rsidR="00200827" w:rsidRDefault="00AC3BA3" w:rsidP="00200827">
      <w:pPr>
        <w:pStyle w:val="Heading5"/>
        <w:rPr>
          <w:rFonts w:eastAsia="Times New Roman"/>
          <w:lang w:eastAsia="en-GB"/>
        </w:rPr>
      </w:pPr>
      <w:r>
        <w:rPr>
          <w:rFonts w:eastAsia="Times New Roman"/>
          <w:lang w:eastAsia="en-GB"/>
        </w:rPr>
        <w:lastRenderedPageBreak/>
        <w:t xml:space="preserve">Figure </w:t>
      </w:r>
      <w:r w:rsidR="00210FAF">
        <w:rPr>
          <w:rFonts w:eastAsia="Times New Roman"/>
          <w:lang w:eastAsia="en-GB"/>
        </w:rPr>
        <w:t>3</w:t>
      </w:r>
      <w:r>
        <w:rPr>
          <w:rFonts w:eastAsia="Times New Roman"/>
          <w:lang w:eastAsia="en-GB"/>
        </w:rPr>
        <w:t xml:space="preserve">: </w:t>
      </w:r>
      <w:r w:rsidR="00210FAF">
        <w:rPr>
          <w:rFonts w:eastAsia="Times New Roman"/>
          <w:lang w:eastAsia="en-GB"/>
        </w:rPr>
        <w:t>Farm</w:t>
      </w:r>
      <w:r w:rsidR="00F2441D">
        <w:rPr>
          <w:rFonts w:eastAsia="Times New Roman"/>
          <w:lang w:eastAsia="en-GB"/>
        </w:rPr>
        <w:t xml:space="preserve"> size</w:t>
      </w:r>
      <w:r w:rsidR="00210FAF">
        <w:rPr>
          <w:rFonts w:eastAsia="Times New Roman"/>
          <w:lang w:eastAsia="en-GB"/>
        </w:rPr>
        <w:t xml:space="preserve"> </w:t>
      </w:r>
      <w:r w:rsidR="00224844">
        <w:rPr>
          <w:rFonts w:eastAsia="Times New Roman"/>
          <w:lang w:eastAsia="en-GB"/>
        </w:rPr>
        <w:t xml:space="preserve">versus </w:t>
      </w:r>
      <w:r w:rsidR="0045323A">
        <w:rPr>
          <w:rFonts w:eastAsia="Times New Roman"/>
          <w:lang w:eastAsia="en-GB"/>
        </w:rPr>
        <w:t>food safety practice</w:t>
      </w:r>
    </w:p>
    <w:p w:rsidR="004816DE" w:rsidRDefault="004816DE" w:rsidP="004816DE">
      <w:pPr>
        <w:spacing w:after="0"/>
        <w:rPr>
          <w:lang w:eastAsia="en-GB"/>
        </w:rPr>
      </w:pPr>
    </w:p>
    <w:p w:rsidR="00FA7243" w:rsidRDefault="00FA7243" w:rsidP="004816DE">
      <w:pPr>
        <w:rPr>
          <w:lang w:eastAsia="en-GB"/>
        </w:rPr>
      </w:pPr>
      <w:r>
        <w:rPr>
          <w:rFonts w:eastAsia="Times New Roman" w:cs="Arial"/>
          <w:noProof/>
          <w:color w:val="000000"/>
          <w:lang w:val="en-GB" w:eastAsia="en-GB"/>
        </w:rPr>
        <w:drawing>
          <wp:inline distT="0" distB="0" distL="0" distR="0" wp14:anchorId="4E68C598" wp14:editId="24712DDD">
            <wp:extent cx="5731510" cy="5682868"/>
            <wp:effectExtent l="0" t="0" r="2540" b="0"/>
            <wp:docPr id="2" name="Picture 2" title="Figure 3: Farm size versus food safety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682868"/>
                    </a:xfrm>
                    <a:prstGeom prst="rect">
                      <a:avLst/>
                    </a:prstGeom>
                    <a:noFill/>
                  </pic:spPr>
                </pic:pic>
              </a:graphicData>
            </a:graphic>
          </wp:inline>
        </w:drawing>
      </w:r>
    </w:p>
    <w:p w:rsidR="004816DE" w:rsidRDefault="004816DE" w:rsidP="004816DE">
      <w:r w:rsidRPr="004816DE">
        <w:rPr>
          <w:lang w:eastAsia="en-GB"/>
        </w:rPr>
        <w:t xml:space="preserve">Percentage of farms by strawberry production area (a) QA systems in place, (b) cool room temperature </w:t>
      </w:r>
      <w:proofErr w:type="gramStart"/>
      <w:r w:rsidRPr="004816DE">
        <w:rPr>
          <w:lang w:eastAsia="en-GB"/>
        </w:rPr>
        <w:t>recorded, (c) staff facilities in field and (d) reporting hygiene as biggest risk</w:t>
      </w:r>
      <w:proofErr w:type="gramEnd"/>
      <w:r w:rsidRPr="004816DE">
        <w:rPr>
          <w:lang w:eastAsia="en-GB"/>
        </w:rPr>
        <w:t>. Bars represent the 95</w:t>
      </w:r>
      <w:r w:rsidR="001A5D29">
        <w:rPr>
          <w:lang w:eastAsia="en-GB"/>
        </w:rPr>
        <w:t>%</w:t>
      </w:r>
      <w:r w:rsidR="00224844" w:rsidRPr="004816DE">
        <w:rPr>
          <w:lang w:eastAsia="en-GB"/>
        </w:rPr>
        <w:t xml:space="preserve"> </w:t>
      </w:r>
      <w:r w:rsidRPr="004816DE">
        <w:rPr>
          <w:lang w:eastAsia="en-GB"/>
        </w:rPr>
        <w:t>confidence intervals calculated by the Pearson-Klopper method (</w:t>
      </w:r>
      <w:proofErr w:type="spellStart"/>
      <w:r w:rsidRPr="004816DE">
        <w:rPr>
          <w:lang w:eastAsia="en-GB"/>
        </w:rPr>
        <w:t>Dorai</w:t>
      </w:r>
      <w:proofErr w:type="spellEnd"/>
      <w:r w:rsidRPr="004816DE">
        <w:rPr>
          <w:lang w:eastAsia="en-GB"/>
        </w:rPr>
        <w:t>-Raj 2014).</w:t>
      </w:r>
      <w:r w:rsidR="004A7DE3">
        <w:rPr>
          <w:lang w:eastAsia="en-GB"/>
        </w:rPr>
        <w:t xml:space="preserve"> Statistically significant differences (</w:t>
      </w:r>
      <w:r w:rsidR="0039221D">
        <w:rPr>
          <w:lang w:eastAsia="en-GB"/>
        </w:rPr>
        <w:t>P</w:t>
      </w:r>
      <w:r w:rsidR="004A7DE3">
        <w:rPr>
          <w:lang w:eastAsia="en-GB"/>
        </w:rPr>
        <w:t xml:space="preserve"> &lt; 0.05) were found between the farm size groups using </w:t>
      </w:r>
      <w:r w:rsidR="004A7DE3">
        <w:t>Fisher’s Exact Test for Count Data for each of the food safety practices.</w:t>
      </w:r>
    </w:p>
    <w:p w:rsidR="0047400D" w:rsidRDefault="0047400D" w:rsidP="004816DE">
      <w:pPr>
        <w:rPr>
          <w:rFonts w:eastAsia="Times New Roman" w:cs="Arial"/>
          <w:color w:val="000000"/>
          <w:lang w:eastAsia="en-GB"/>
        </w:rPr>
      </w:pPr>
      <w:r>
        <w:rPr>
          <w:rFonts w:eastAsia="Times New Roman" w:cs="Arial"/>
          <w:color w:val="000000"/>
          <w:lang w:eastAsia="en-GB"/>
        </w:rPr>
        <w:t>Note: A small farm is classified as less than 6 ha and a large farm is greater than 6 ha.</w:t>
      </w:r>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20" w:name="_Toc452382453"/>
      <w:r>
        <w:rPr>
          <w:rFonts w:eastAsia="Times New Roman"/>
          <w:lang w:eastAsia="en-GB"/>
        </w:rPr>
        <w:t>3.</w:t>
      </w:r>
      <w:r w:rsidR="007B13DE" w:rsidRPr="007B13DE">
        <w:rPr>
          <w:rFonts w:eastAsia="Times New Roman"/>
          <w:lang w:eastAsia="en-GB"/>
        </w:rPr>
        <w:t>1.</w:t>
      </w:r>
      <w:r w:rsidR="002515DA">
        <w:rPr>
          <w:rFonts w:eastAsia="Times New Roman"/>
          <w:lang w:eastAsia="en-GB"/>
        </w:rPr>
        <w:t>7</w:t>
      </w:r>
      <w:r w:rsidR="007B13DE" w:rsidRPr="007B13DE">
        <w:rPr>
          <w:rFonts w:eastAsia="Times New Roman"/>
          <w:lang w:eastAsia="en-GB"/>
        </w:rPr>
        <w:tab/>
        <w:t>Harvesting and handling practices</w:t>
      </w:r>
      <w:bookmarkEnd w:id="20"/>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Harvesting was observed for 24 of the 33 farms. </w:t>
      </w:r>
      <w:r w:rsidR="000103DB" w:rsidRPr="000103DB">
        <w:rPr>
          <w:rFonts w:eastAsia="Times New Roman" w:cs="Arial"/>
          <w:color w:val="000000"/>
          <w:lang w:eastAsia="en-GB"/>
        </w:rPr>
        <w:t xml:space="preserve">The observed level of glove </w:t>
      </w:r>
      <w:proofErr w:type="spellStart"/>
      <w:r w:rsidR="000103DB" w:rsidRPr="000103DB">
        <w:rPr>
          <w:rFonts w:eastAsia="Times New Roman" w:cs="Arial"/>
          <w:color w:val="000000"/>
          <w:lang w:eastAsia="en-GB"/>
        </w:rPr>
        <w:t>useage</w:t>
      </w:r>
      <w:proofErr w:type="spellEnd"/>
      <w:r w:rsidR="00B57CD4">
        <w:rPr>
          <w:rFonts w:eastAsia="Times New Roman" w:cs="Arial"/>
          <w:color w:val="000000"/>
          <w:lang w:eastAsia="en-GB"/>
        </w:rPr>
        <w:t>,</w:t>
      </w:r>
      <w:r w:rsidR="000103DB" w:rsidRPr="000103DB">
        <w:rPr>
          <w:rFonts w:eastAsia="Times New Roman" w:cs="Arial"/>
          <w:color w:val="000000"/>
          <w:lang w:eastAsia="en-GB"/>
        </w:rPr>
        <w:t xml:space="preserve"> </w:t>
      </w:r>
      <w:r w:rsidR="000103DB">
        <w:rPr>
          <w:rFonts w:eastAsia="Times New Roman" w:cs="Arial"/>
          <w:color w:val="000000"/>
          <w:lang w:eastAsia="en-GB"/>
        </w:rPr>
        <w:t xml:space="preserve">for picking and packaging, </w:t>
      </w:r>
      <w:r w:rsidR="000103DB" w:rsidRPr="000103DB">
        <w:rPr>
          <w:rFonts w:eastAsia="Times New Roman" w:cs="Arial"/>
          <w:color w:val="000000"/>
          <w:lang w:eastAsia="en-GB"/>
        </w:rPr>
        <w:t>to reduce the risk of human contamination was high overall.</w:t>
      </w:r>
      <w:r w:rsidR="0025623C">
        <w:rPr>
          <w:rFonts w:eastAsia="Times New Roman" w:cs="Arial"/>
          <w:color w:val="000000"/>
          <w:lang w:eastAsia="en-GB"/>
        </w:rPr>
        <w:t xml:space="preserve"> The gloves used </w:t>
      </w:r>
      <w:r w:rsidR="00272EA4">
        <w:rPr>
          <w:rFonts w:eastAsia="Times New Roman" w:cs="Arial"/>
          <w:color w:val="000000"/>
          <w:lang w:eastAsia="en-GB"/>
        </w:rPr>
        <w:t>are</w:t>
      </w:r>
      <w:r w:rsidR="00536E95">
        <w:rPr>
          <w:rFonts w:eastAsia="Times New Roman" w:cs="Arial"/>
          <w:color w:val="000000"/>
          <w:lang w:eastAsia="en-GB"/>
        </w:rPr>
        <w:t xml:space="preserve"> </w:t>
      </w:r>
      <w:r w:rsidR="0025623C">
        <w:rPr>
          <w:rFonts w:eastAsia="Times New Roman" w:cs="Arial"/>
          <w:color w:val="000000"/>
          <w:lang w:eastAsia="en-GB"/>
        </w:rPr>
        <w:lastRenderedPageBreak/>
        <w:t>disposable</w:t>
      </w:r>
      <w:r w:rsidR="00536E95">
        <w:rPr>
          <w:rFonts w:eastAsia="Times New Roman" w:cs="Arial"/>
          <w:color w:val="000000"/>
          <w:lang w:eastAsia="en-GB"/>
        </w:rPr>
        <w:t xml:space="preserve"> nitrile or latex types</w:t>
      </w:r>
      <w:r w:rsidR="00875851">
        <w:rPr>
          <w:rFonts w:eastAsia="Times New Roman" w:cs="Arial"/>
          <w:color w:val="000000"/>
          <w:lang w:eastAsia="en-GB"/>
        </w:rPr>
        <w:t>,</w:t>
      </w:r>
      <w:r w:rsidR="00536E95">
        <w:rPr>
          <w:rFonts w:eastAsia="Times New Roman" w:cs="Arial"/>
          <w:color w:val="000000"/>
          <w:lang w:eastAsia="en-GB"/>
        </w:rPr>
        <w:t xml:space="preserve"> </w:t>
      </w:r>
      <w:r w:rsidR="00875851">
        <w:rPr>
          <w:rFonts w:eastAsia="Times New Roman" w:cs="Arial"/>
          <w:color w:val="000000"/>
          <w:lang w:eastAsia="en-GB"/>
        </w:rPr>
        <w:t>typically</w:t>
      </w:r>
      <w:r w:rsidR="00536E95">
        <w:rPr>
          <w:rFonts w:eastAsia="Times New Roman" w:cs="Arial"/>
          <w:color w:val="000000"/>
          <w:lang w:eastAsia="en-GB"/>
        </w:rPr>
        <w:t xml:space="preserve"> used in food manufacturing environments.</w:t>
      </w:r>
      <w:r w:rsidR="0025623C">
        <w:rPr>
          <w:rFonts w:eastAsia="Times New Roman" w:cs="Arial"/>
          <w:color w:val="000000"/>
          <w:lang w:eastAsia="en-GB"/>
        </w:rPr>
        <w:t xml:space="preserve"> </w:t>
      </w:r>
      <w:r w:rsidR="000103DB" w:rsidRPr="000103DB">
        <w:rPr>
          <w:rFonts w:eastAsia="Times New Roman" w:cs="Arial"/>
          <w:color w:val="000000"/>
          <w:lang w:eastAsia="en-GB"/>
        </w:rPr>
        <w:t xml:space="preserve"> </w:t>
      </w:r>
      <w:r w:rsidRPr="007B13DE">
        <w:rPr>
          <w:rFonts w:eastAsia="Times New Roman" w:cs="Arial"/>
          <w:color w:val="000000"/>
          <w:lang w:eastAsia="en-GB"/>
        </w:rPr>
        <w:t>In the majority of surveys, harvesting equipment was noted as being of clean condition (21/24).</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Most farms (30/33) were recorded as having appropriate packing facilities, with a majority of the packing sheds (18/30) able to be sealed. Similar practices were recorded for most farms for packing fruit and cleaning equipment. Three farms (3/30) were recorded as using </w:t>
      </w:r>
      <w:r w:rsidR="00164DB6">
        <w:rPr>
          <w:rFonts w:eastAsia="Times New Roman" w:cs="Arial"/>
          <w:color w:val="000000"/>
          <w:lang w:eastAsia="en-GB"/>
        </w:rPr>
        <w:t xml:space="preserve">cloth </w:t>
      </w:r>
      <w:r w:rsidRPr="007B13DE">
        <w:rPr>
          <w:rFonts w:eastAsia="Times New Roman" w:cs="Arial"/>
          <w:color w:val="000000"/>
          <w:lang w:eastAsia="en-GB"/>
        </w:rPr>
        <w:t>towels to dry fruit, which were noted as only being replaced at the end of the day.</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All farms surveyed had onsite cool rooms. Where further information was recorded (n=29), over half (16/29) were temperature controlled and most were noted as clean and dry (23/29). The remaining six were regarded as being reasonably clean. Significantly more (P = 0.01) large farms (11/14) recorded cool room temperature than small </w:t>
      </w:r>
      <w:proofErr w:type="gramStart"/>
      <w:r w:rsidRPr="007B13DE">
        <w:rPr>
          <w:rFonts w:eastAsia="Times New Roman" w:cs="Arial"/>
          <w:color w:val="000000"/>
          <w:lang w:eastAsia="en-GB"/>
        </w:rPr>
        <w:t>farms  (</w:t>
      </w:r>
      <w:proofErr w:type="gramEnd"/>
      <w:r w:rsidRPr="007B13DE">
        <w:rPr>
          <w:rFonts w:eastAsia="Times New Roman" w:cs="Arial"/>
          <w:color w:val="000000"/>
          <w:lang w:eastAsia="en-GB"/>
        </w:rPr>
        <w:t>4/16) (Figure 1(b)).</w:t>
      </w:r>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21" w:name="_Toc452382454"/>
      <w:r>
        <w:rPr>
          <w:rFonts w:eastAsia="Times New Roman"/>
          <w:lang w:eastAsia="en-GB"/>
        </w:rPr>
        <w:t>3.</w:t>
      </w:r>
      <w:r w:rsidR="007B13DE" w:rsidRPr="007B13DE">
        <w:rPr>
          <w:rFonts w:eastAsia="Times New Roman"/>
          <w:lang w:eastAsia="en-GB"/>
        </w:rPr>
        <w:t>1.</w:t>
      </w:r>
      <w:r w:rsidR="002515DA">
        <w:rPr>
          <w:rFonts w:eastAsia="Times New Roman"/>
          <w:lang w:eastAsia="en-GB"/>
        </w:rPr>
        <w:t>8</w:t>
      </w:r>
      <w:r w:rsidR="007B13DE" w:rsidRPr="007B13DE">
        <w:rPr>
          <w:rFonts w:eastAsia="Times New Roman"/>
          <w:lang w:eastAsia="en-GB"/>
        </w:rPr>
        <w:tab/>
        <w:t>Staff facilities</w:t>
      </w:r>
      <w:bookmarkEnd w:id="21"/>
      <w:r w:rsidR="007B13DE" w:rsidRPr="007B13DE">
        <w:rPr>
          <w:rFonts w:eastAsia="Times New Roman"/>
          <w:lang w:eastAsia="en-GB"/>
        </w:rPr>
        <w:t xml:space="preserve"> </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Toilet facilities were available </w:t>
      </w:r>
      <w:r w:rsidR="00FA7243">
        <w:rPr>
          <w:rFonts w:eastAsia="Times New Roman" w:cs="Arial"/>
          <w:color w:val="000000"/>
          <w:lang w:eastAsia="en-GB"/>
        </w:rPr>
        <w:t xml:space="preserve">on all farms and </w:t>
      </w:r>
      <w:r w:rsidRPr="007B13DE">
        <w:rPr>
          <w:rFonts w:eastAsia="Times New Roman" w:cs="Arial"/>
          <w:color w:val="000000"/>
          <w:lang w:eastAsia="en-GB"/>
        </w:rPr>
        <w:t>at most packing sheds (26/27)</w:t>
      </w:r>
      <w:r w:rsidR="00E8175A">
        <w:rPr>
          <w:rFonts w:eastAsia="Times New Roman" w:cs="Arial"/>
          <w:color w:val="000000"/>
          <w:lang w:eastAsia="en-GB"/>
        </w:rPr>
        <w:t>.</w:t>
      </w:r>
      <w:r w:rsidRPr="007B13DE">
        <w:rPr>
          <w:rFonts w:eastAsia="Times New Roman" w:cs="Arial"/>
          <w:color w:val="000000"/>
          <w:lang w:eastAsia="en-GB"/>
        </w:rPr>
        <w:t xml:space="preserve"> </w:t>
      </w:r>
      <w:r w:rsidR="00C83688">
        <w:rPr>
          <w:rFonts w:eastAsia="Times New Roman" w:cs="Arial"/>
          <w:color w:val="000000"/>
          <w:lang w:eastAsia="en-GB"/>
        </w:rPr>
        <w:t>However</w:t>
      </w:r>
      <w:r w:rsidR="005C0D71">
        <w:rPr>
          <w:rFonts w:eastAsia="Times New Roman" w:cs="Arial"/>
          <w:color w:val="000000"/>
          <w:lang w:eastAsia="en-GB"/>
        </w:rPr>
        <w:t>,</w:t>
      </w:r>
      <w:r w:rsidRPr="007B13DE">
        <w:rPr>
          <w:rFonts w:eastAsia="Times New Roman" w:cs="Arial"/>
          <w:color w:val="000000"/>
          <w:lang w:eastAsia="en-GB"/>
        </w:rPr>
        <w:t xml:space="preserve"> the majority of farms did not have </w:t>
      </w:r>
      <w:r w:rsidR="00FA7243">
        <w:rPr>
          <w:rFonts w:eastAsia="Times New Roman" w:cs="Arial"/>
          <w:color w:val="000000"/>
          <w:lang w:eastAsia="en-GB"/>
        </w:rPr>
        <w:t xml:space="preserve">additional </w:t>
      </w:r>
      <w:r w:rsidRPr="007B13DE">
        <w:rPr>
          <w:rFonts w:eastAsia="Times New Roman" w:cs="Arial"/>
          <w:color w:val="000000"/>
          <w:lang w:eastAsia="en-GB"/>
        </w:rPr>
        <w:t xml:space="preserve">facilities available in the fields (17/26). Eight farms had facilities available both </w:t>
      </w:r>
      <w:r w:rsidR="00E8175A">
        <w:rPr>
          <w:rFonts w:eastAsia="Times New Roman" w:cs="Arial"/>
          <w:color w:val="000000"/>
          <w:lang w:eastAsia="en-GB"/>
        </w:rPr>
        <w:t xml:space="preserve">on </w:t>
      </w:r>
      <w:r w:rsidRPr="007B13DE">
        <w:rPr>
          <w:rFonts w:eastAsia="Times New Roman" w:cs="Arial"/>
          <w:color w:val="000000"/>
          <w:lang w:eastAsia="en-GB"/>
        </w:rPr>
        <w:t xml:space="preserve">the field and at the packing sheds. </w:t>
      </w:r>
      <w:r w:rsidR="0050309B" w:rsidRPr="0050309B">
        <w:rPr>
          <w:rFonts w:eastAsia="Times New Roman" w:cs="Arial"/>
          <w:color w:val="000000"/>
          <w:lang w:eastAsia="en-GB"/>
        </w:rPr>
        <w:t xml:space="preserve">All farms had soap and towels available for staff hand washing. Hand sanitiser was available in five packing sheds and </w:t>
      </w:r>
      <w:r w:rsidR="00A148FD">
        <w:rPr>
          <w:rFonts w:eastAsia="Times New Roman" w:cs="Arial"/>
          <w:color w:val="000000"/>
          <w:lang w:eastAsia="en-GB"/>
        </w:rPr>
        <w:t xml:space="preserve">on </w:t>
      </w:r>
      <w:r w:rsidR="0050309B" w:rsidRPr="0050309B">
        <w:rPr>
          <w:rFonts w:eastAsia="Times New Roman" w:cs="Arial"/>
          <w:color w:val="000000"/>
          <w:lang w:eastAsia="en-GB"/>
        </w:rPr>
        <w:t>four farms in the field.</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Information regarding personal hygiene practices was most often (24) displayed on the walls of sheds/toilets</w:t>
      </w:r>
      <w:r w:rsidR="0092500B">
        <w:rPr>
          <w:rFonts w:eastAsia="Times New Roman" w:cs="Arial"/>
          <w:color w:val="000000"/>
          <w:lang w:eastAsia="en-GB"/>
        </w:rPr>
        <w:t>.</w:t>
      </w:r>
      <w:r w:rsidR="0092500B" w:rsidRPr="007B13DE">
        <w:rPr>
          <w:rFonts w:eastAsia="Times New Roman" w:cs="Arial"/>
          <w:color w:val="000000"/>
          <w:lang w:eastAsia="en-GB"/>
        </w:rPr>
        <w:t xml:space="preserve"> </w:t>
      </w:r>
      <w:r w:rsidR="0092500B">
        <w:rPr>
          <w:rFonts w:eastAsia="Times New Roman" w:cs="Arial"/>
          <w:color w:val="000000"/>
          <w:lang w:eastAsia="en-GB"/>
        </w:rPr>
        <w:t>S</w:t>
      </w:r>
      <w:r w:rsidR="0092500B" w:rsidRPr="007B13DE">
        <w:rPr>
          <w:rFonts w:eastAsia="Times New Roman" w:cs="Arial"/>
          <w:color w:val="000000"/>
          <w:lang w:eastAsia="en-GB"/>
        </w:rPr>
        <w:t xml:space="preserve">even </w:t>
      </w:r>
      <w:r w:rsidR="00CA5117">
        <w:rPr>
          <w:rFonts w:eastAsia="Times New Roman" w:cs="Arial"/>
          <w:color w:val="000000"/>
          <w:lang w:eastAsia="en-GB"/>
        </w:rPr>
        <w:t xml:space="preserve">large </w:t>
      </w:r>
      <w:r w:rsidRPr="007B13DE">
        <w:rPr>
          <w:rFonts w:eastAsia="Times New Roman" w:cs="Arial"/>
          <w:color w:val="000000"/>
          <w:lang w:eastAsia="en-GB"/>
        </w:rPr>
        <w:t>farms reported regularly instructing staff on hygienic practices.</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For the farms that had information about strawberry production area and toilet facilities recorded (n=24), 28.6</w:t>
      </w:r>
      <w:r w:rsidR="001A5D29">
        <w:rPr>
          <w:rFonts w:eastAsia="Times New Roman" w:cs="Arial"/>
          <w:color w:val="000000"/>
          <w:lang w:eastAsia="en-GB"/>
        </w:rPr>
        <w:t>%</w:t>
      </w:r>
      <w:r w:rsidRPr="007B13DE">
        <w:rPr>
          <w:rFonts w:eastAsia="Times New Roman" w:cs="Arial"/>
          <w:color w:val="000000"/>
          <w:lang w:eastAsia="en-GB"/>
        </w:rPr>
        <w:t xml:space="preserve"> (8/24) had toilet facilities available in the fields. Farm size was found to be statistically significant</w:t>
      </w:r>
      <w:r w:rsidR="00C83688">
        <w:rPr>
          <w:rFonts w:eastAsia="Times New Roman" w:cs="Arial"/>
          <w:color w:val="000000"/>
          <w:lang w:eastAsia="en-GB"/>
        </w:rPr>
        <w:t>ly</w:t>
      </w:r>
      <w:r w:rsidRPr="007B13DE">
        <w:rPr>
          <w:rFonts w:eastAsia="Times New Roman" w:cs="Arial"/>
          <w:color w:val="000000"/>
          <w:lang w:eastAsia="en-GB"/>
        </w:rPr>
        <w:t xml:space="preserve"> (P = 0.02) </w:t>
      </w:r>
      <w:r w:rsidR="00C83688">
        <w:rPr>
          <w:rFonts w:eastAsia="Times New Roman" w:cs="Arial"/>
          <w:color w:val="000000"/>
          <w:lang w:eastAsia="en-GB"/>
        </w:rPr>
        <w:t xml:space="preserve">related to the presence of </w:t>
      </w:r>
      <w:r w:rsidR="0047400D">
        <w:rPr>
          <w:rFonts w:eastAsia="Times New Roman" w:cs="Arial"/>
          <w:color w:val="000000"/>
          <w:lang w:eastAsia="en-GB"/>
        </w:rPr>
        <w:t>toilet</w:t>
      </w:r>
      <w:r w:rsidRPr="007B13DE">
        <w:rPr>
          <w:rFonts w:eastAsia="Times New Roman" w:cs="Arial"/>
          <w:color w:val="000000"/>
          <w:lang w:eastAsia="en-GB"/>
        </w:rPr>
        <w:t xml:space="preserve"> </w:t>
      </w:r>
      <w:proofErr w:type="gramStart"/>
      <w:r w:rsidRPr="007B13DE">
        <w:rPr>
          <w:rFonts w:eastAsia="Times New Roman" w:cs="Arial"/>
          <w:color w:val="000000"/>
          <w:lang w:eastAsia="en-GB"/>
        </w:rPr>
        <w:t>facilities  in</w:t>
      </w:r>
      <w:proofErr w:type="gramEnd"/>
      <w:r w:rsidRPr="007B13DE">
        <w:rPr>
          <w:rFonts w:eastAsia="Times New Roman" w:cs="Arial"/>
          <w:color w:val="000000"/>
          <w:lang w:eastAsia="en-GB"/>
        </w:rPr>
        <w:t xml:space="preserve"> the fields. One of 12 small farms (8.3</w:t>
      </w:r>
      <w:r w:rsidR="001A5D29">
        <w:rPr>
          <w:rFonts w:eastAsia="Times New Roman" w:cs="Arial"/>
          <w:color w:val="000000"/>
          <w:lang w:eastAsia="en-GB"/>
        </w:rPr>
        <w:t>%</w:t>
      </w:r>
      <w:r w:rsidR="0092500B" w:rsidRPr="007B13DE">
        <w:rPr>
          <w:rFonts w:eastAsia="Times New Roman" w:cs="Arial"/>
          <w:color w:val="000000"/>
          <w:lang w:eastAsia="en-GB"/>
        </w:rPr>
        <w:t xml:space="preserve">) </w:t>
      </w:r>
      <w:r w:rsidRPr="007B13DE">
        <w:rPr>
          <w:rFonts w:eastAsia="Times New Roman" w:cs="Arial"/>
          <w:color w:val="000000"/>
          <w:lang w:eastAsia="en-GB"/>
        </w:rPr>
        <w:t>had facilities in the field, compared with seven of 12 large farms 58.3</w:t>
      </w:r>
      <w:r w:rsidR="001A5D29">
        <w:rPr>
          <w:rFonts w:eastAsia="Times New Roman" w:cs="Arial"/>
          <w:color w:val="000000"/>
          <w:lang w:eastAsia="en-GB"/>
        </w:rPr>
        <w:t>%</w:t>
      </w:r>
      <w:r w:rsidR="0092500B" w:rsidRPr="007B13DE">
        <w:rPr>
          <w:rFonts w:eastAsia="Times New Roman" w:cs="Arial"/>
          <w:color w:val="000000"/>
          <w:lang w:eastAsia="en-GB"/>
        </w:rPr>
        <w:t xml:space="preserve"> </w:t>
      </w:r>
      <w:r w:rsidRPr="007B13DE">
        <w:rPr>
          <w:rFonts w:eastAsia="Times New Roman" w:cs="Arial"/>
          <w:color w:val="000000"/>
          <w:lang w:eastAsia="en-GB"/>
        </w:rPr>
        <w:t xml:space="preserve">(Figure 1(c)). </w:t>
      </w:r>
    </w:p>
    <w:p w:rsidR="007B13DE" w:rsidRPr="007B13DE" w:rsidRDefault="007B13DE" w:rsidP="007B13DE">
      <w:pPr>
        <w:rPr>
          <w:rFonts w:eastAsia="Times New Roman" w:cs="Arial"/>
          <w:color w:val="000000"/>
          <w:lang w:eastAsia="en-GB"/>
        </w:rPr>
      </w:pPr>
    </w:p>
    <w:p w:rsidR="007B13DE" w:rsidRPr="007B13DE" w:rsidRDefault="00AB2975" w:rsidP="00A90B30">
      <w:pPr>
        <w:pStyle w:val="Heading3"/>
        <w:rPr>
          <w:rFonts w:eastAsia="Times New Roman"/>
          <w:lang w:eastAsia="en-GB"/>
        </w:rPr>
      </w:pPr>
      <w:bookmarkStart w:id="22" w:name="_Toc452382455"/>
      <w:r>
        <w:rPr>
          <w:rFonts w:eastAsia="Times New Roman"/>
          <w:lang w:eastAsia="en-GB"/>
        </w:rPr>
        <w:t>3.</w:t>
      </w:r>
      <w:r w:rsidR="007B13DE" w:rsidRPr="007B13DE">
        <w:rPr>
          <w:rFonts w:eastAsia="Times New Roman"/>
          <w:lang w:eastAsia="en-GB"/>
        </w:rPr>
        <w:t>1.</w:t>
      </w:r>
      <w:r w:rsidR="002515DA">
        <w:rPr>
          <w:rFonts w:eastAsia="Times New Roman"/>
          <w:lang w:eastAsia="en-GB"/>
        </w:rPr>
        <w:t>9</w:t>
      </w:r>
      <w:r w:rsidR="007B13DE" w:rsidRPr="007B13DE">
        <w:rPr>
          <w:rFonts w:eastAsia="Times New Roman"/>
          <w:lang w:eastAsia="en-GB"/>
        </w:rPr>
        <w:tab/>
        <w:t>Understanding microbiological risks</w:t>
      </w:r>
      <w:bookmarkEnd w:id="22"/>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 xml:space="preserve">The majority of farmers did not appear to have a good understanding of microbiological food safety risks or the impact that weather conditions may have on this. When asked what the biggest food safety risk was, most farmers answered ‘chemical residues’ (15/24). Similarly, most farmers did not consider </w:t>
      </w:r>
      <w:r w:rsidR="0092500B">
        <w:rPr>
          <w:rFonts w:eastAsia="Times New Roman" w:cs="Arial"/>
          <w:color w:val="000000"/>
          <w:lang w:eastAsia="en-GB"/>
        </w:rPr>
        <w:t xml:space="preserve">that </w:t>
      </w:r>
      <w:r w:rsidR="00B40114">
        <w:rPr>
          <w:rFonts w:eastAsia="Times New Roman" w:cs="Arial"/>
          <w:color w:val="000000"/>
          <w:lang w:eastAsia="en-GB"/>
        </w:rPr>
        <w:t xml:space="preserve">weather, </w:t>
      </w:r>
      <w:r w:rsidRPr="007B13DE">
        <w:rPr>
          <w:rFonts w:eastAsia="Times New Roman" w:cs="Arial"/>
          <w:color w:val="000000"/>
          <w:lang w:eastAsia="en-GB"/>
        </w:rPr>
        <w:t>e.</w:t>
      </w:r>
      <w:r w:rsidR="00B40114">
        <w:rPr>
          <w:rFonts w:eastAsia="Times New Roman" w:cs="Arial"/>
          <w:color w:val="000000"/>
          <w:lang w:eastAsia="en-GB"/>
        </w:rPr>
        <w:t>g.</w:t>
      </w:r>
      <w:r w:rsidRPr="007B13DE">
        <w:rPr>
          <w:rFonts w:eastAsia="Times New Roman" w:cs="Arial"/>
          <w:color w:val="000000"/>
          <w:lang w:eastAsia="en-GB"/>
        </w:rPr>
        <w:t xml:space="preserve"> rain</w:t>
      </w:r>
      <w:r w:rsidR="00B40114">
        <w:rPr>
          <w:rFonts w:eastAsia="Times New Roman" w:cs="Arial"/>
          <w:color w:val="000000"/>
          <w:lang w:eastAsia="en-GB"/>
        </w:rPr>
        <w:t xml:space="preserve">, causing </w:t>
      </w:r>
      <w:r w:rsidR="00B7446D">
        <w:rPr>
          <w:rFonts w:eastAsia="Times New Roman" w:cs="Arial"/>
          <w:color w:val="000000"/>
          <w:lang w:eastAsia="en-GB"/>
        </w:rPr>
        <w:t>flooding of crops</w:t>
      </w:r>
      <w:r w:rsidRPr="007B13DE">
        <w:rPr>
          <w:rFonts w:eastAsia="Times New Roman" w:cs="Arial"/>
          <w:color w:val="000000"/>
          <w:lang w:eastAsia="en-GB"/>
        </w:rPr>
        <w:t xml:space="preserve">, </w:t>
      </w:r>
      <w:r w:rsidR="00453D30">
        <w:rPr>
          <w:rFonts w:eastAsia="Times New Roman" w:cs="Arial"/>
          <w:color w:val="000000"/>
          <w:lang w:eastAsia="en-GB"/>
        </w:rPr>
        <w:t>could</w:t>
      </w:r>
      <w:r w:rsidR="0092500B" w:rsidRPr="007B13DE">
        <w:rPr>
          <w:rFonts w:eastAsia="Times New Roman" w:cs="Arial"/>
          <w:color w:val="000000"/>
          <w:lang w:eastAsia="en-GB"/>
        </w:rPr>
        <w:t xml:space="preserve"> </w:t>
      </w:r>
      <w:r w:rsidRPr="007B13DE">
        <w:rPr>
          <w:rFonts w:eastAsia="Times New Roman" w:cs="Arial"/>
          <w:color w:val="000000"/>
          <w:lang w:eastAsia="en-GB"/>
        </w:rPr>
        <w:t xml:space="preserve">affect food safety. </w:t>
      </w:r>
      <w:r w:rsidR="00F9073B">
        <w:rPr>
          <w:rFonts w:eastAsia="Times New Roman" w:cs="Arial"/>
          <w:color w:val="000000"/>
          <w:lang w:eastAsia="en-GB"/>
        </w:rPr>
        <w:t>It could not be determined w</w:t>
      </w:r>
      <w:r w:rsidRPr="007B13DE">
        <w:rPr>
          <w:rFonts w:eastAsia="Times New Roman" w:cs="Arial"/>
          <w:color w:val="000000"/>
          <w:lang w:eastAsia="en-GB"/>
        </w:rPr>
        <w:t>hether this response was directly related to their own circumstances and/or location (i.e. location on a slope so no risk of flooding), or a lack of understanding about the impact of rain in general.</w:t>
      </w:r>
    </w:p>
    <w:p w:rsidR="007B13DE" w:rsidRPr="007B13DE" w:rsidRDefault="007B13DE" w:rsidP="007B13DE">
      <w:pPr>
        <w:rPr>
          <w:rFonts w:eastAsia="Times New Roman" w:cs="Arial"/>
          <w:color w:val="000000"/>
          <w:lang w:eastAsia="en-GB"/>
        </w:rPr>
      </w:pPr>
      <w:r w:rsidRPr="007B13DE">
        <w:rPr>
          <w:rFonts w:eastAsia="Times New Roman" w:cs="Arial"/>
          <w:color w:val="000000"/>
          <w:lang w:eastAsia="en-GB"/>
        </w:rPr>
        <w:t>Answers to the question, ‘What is the biggest food safety risk?</w:t>
      </w:r>
      <w:proofErr w:type="gramStart"/>
      <w:r w:rsidRPr="007B13DE">
        <w:rPr>
          <w:rFonts w:eastAsia="Times New Roman" w:cs="Arial"/>
          <w:color w:val="000000"/>
          <w:lang w:eastAsia="en-GB"/>
        </w:rPr>
        <w:t>’,</w:t>
      </w:r>
      <w:proofErr w:type="gramEnd"/>
      <w:r w:rsidRPr="007B13DE">
        <w:rPr>
          <w:rFonts w:eastAsia="Times New Roman" w:cs="Arial"/>
          <w:color w:val="000000"/>
          <w:lang w:eastAsia="en-GB"/>
        </w:rPr>
        <w:t xml:space="preserve"> split into either chemical residues or (personal) hygiene. A statistically significant difference (P = 0.01) was found between small and large farms in response to this question. Only one of the 16 (</w:t>
      </w:r>
      <w:r w:rsidR="001F72A1">
        <w:rPr>
          <w:rFonts w:eastAsia="Times New Roman" w:cs="Arial"/>
          <w:color w:val="000000"/>
          <w:lang w:eastAsia="en-GB"/>
        </w:rPr>
        <w:t>6%</w:t>
      </w:r>
      <w:r w:rsidRPr="007B13DE">
        <w:rPr>
          <w:rFonts w:eastAsia="Times New Roman" w:cs="Arial"/>
          <w:color w:val="000000"/>
          <w:lang w:eastAsia="en-GB"/>
        </w:rPr>
        <w:t>) small farms identified hygiene as the biggest risk compared with five of nine (55.6</w:t>
      </w:r>
      <w:r w:rsidR="001F72A1">
        <w:rPr>
          <w:rFonts w:eastAsia="Times New Roman" w:cs="Arial"/>
          <w:color w:val="000000"/>
          <w:lang w:eastAsia="en-GB"/>
        </w:rPr>
        <w:t>%</w:t>
      </w:r>
      <w:r w:rsidR="00F9073B" w:rsidRPr="007B13DE">
        <w:rPr>
          <w:rFonts w:eastAsia="Times New Roman" w:cs="Arial"/>
          <w:color w:val="000000"/>
          <w:lang w:eastAsia="en-GB"/>
        </w:rPr>
        <w:t xml:space="preserve">) </w:t>
      </w:r>
      <w:r w:rsidRPr="007B13DE">
        <w:rPr>
          <w:rFonts w:eastAsia="Times New Roman" w:cs="Arial"/>
          <w:color w:val="000000"/>
          <w:lang w:eastAsia="en-GB"/>
        </w:rPr>
        <w:t>of large farms (Figure 1(d)).</w:t>
      </w:r>
    </w:p>
    <w:p w:rsidR="007B13DE" w:rsidRPr="007B13DE" w:rsidRDefault="007B13DE" w:rsidP="007B13DE">
      <w:pPr>
        <w:rPr>
          <w:rFonts w:eastAsia="Times New Roman" w:cs="Arial"/>
          <w:color w:val="000000"/>
          <w:lang w:eastAsia="en-GB"/>
        </w:rPr>
      </w:pPr>
    </w:p>
    <w:p w:rsidR="007B13DE" w:rsidRPr="007B13DE" w:rsidRDefault="00AB2975" w:rsidP="00B22C3C">
      <w:pPr>
        <w:pStyle w:val="Heading2"/>
        <w:rPr>
          <w:rFonts w:eastAsia="Times New Roman"/>
          <w:lang w:eastAsia="en-GB"/>
        </w:rPr>
      </w:pPr>
      <w:bookmarkStart w:id="23" w:name="_Toc452382456"/>
      <w:r>
        <w:rPr>
          <w:rFonts w:eastAsia="Times New Roman"/>
          <w:lang w:eastAsia="en-GB"/>
        </w:rPr>
        <w:t>3.</w:t>
      </w:r>
      <w:r w:rsidR="007B13DE" w:rsidRPr="007B13DE">
        <w:rPr>
          <w:rFonts w:eastAsia="Times New Roman"/>
          <w:lang w:eastAsia="en-GB"/>
        </w:rPr>
        <w:t>2</w:t>
      </w:r>
      <w:r w:rsidR="00CF6641">
        <w:rPr>
          <w:rFonts w:eastAsia="Times New Roman"/>
          <w:lang w:eastAsia="en-GB"/>
        </w:rPr>
        <w:tab/>
      </w:r>
      <w:r w:rsidR="0025286E">
        <w:rPr>
          <w:rFonts w:eastAsia="Times New Roman"/>
          <w:lang w:eastAsia="en-GB"/>
        </w:rPr>
        <w:t>Part 2</w:t>
      </w:r>
      <w:r w:rsidR="00863123">
        <w:rPr>
          <w:rFonts w:eastAsia="Times New Roman"/>
          <w:lang w:eastAsia="en-GB"/>
        </w:rPr>
        <w:t>:</w:t>
      </w:r>
      <w:r w:rsidR="0025286E">
        <w:rPr>
          <w:rFonts w:eastAsia="Times New Roman"/>
          <w:lang w:eastAsia="en-GB"/>
        </w:rPr>
        <w:t xml:space="preserve"> </w:t>
      </w:r>
      <w:r w:rsidR="007B13DE" w:rsidRPr="007B13DE">
        <w:rPr>
          <w:rFonts w:eastAsia="Times New Roman"/>
          <w:lang w:eastAsia="en-GB"/>
        </w:rPr>
        <w:t>Microbiological survey</w:t>
      </w:r>
      <w:r w:rsidR="0025286E">
        <w:rPr>
          <w:rFonts w:eastAsia="Times New Roman"/>
          <w:lang w:eastAsia="en-GB"/>
        </w:rPr>
        <w:t xml:space="preserve"> results</w:t>
      </w:r>
      <w:bookmarkEnd w:id="23"/>
    </w:p>
    <w:p w:rsidR="00F44F1C" w:rsidRDefault="007B13DE" w:rsidP="007B13DE">
      <w:pPr>
        <w:rPr>
          <w:rFonts w:eastAsia="Times New Roman" w:cs="Arial"/>
          <w:color w:val="000000"/>
          <w:lang w:eastAsia="en-GB"/>
        </w:rPr>
      </w:pPr>
      <w:r w:rsidRPr="00E13772">
        <w:rPr>
          <w:rFonts w:eastAsia="Times New Roman" w:cs="Arial"/>
          <w:i/>
          <w:color w:val="000000"/>
          <w:lang w:eastAsia="en-GB"/>
        </w:rPr>
        <w:t>E. coli</w:t>
      </w:r>
      <w:r w:rsidRPr="007B13DE">
        <w:rPr>
          <w:rFonts w:eastAsia="Times New Roman" w:cs="Arial"/>
          <w:color w:val="000000"/>
          <w:lang w:eastAsia="en-GB"/>
        </w:rPr>
        <w:t xml:space="preserve"> was not detected </w:t>
      </w:r>
      <w:r w:rsidR="00F9073B">
        <w:rPr>
          <w:rFonts w:eastAsia="Times New Roman" w:cs="Arial"/>
          <w:color w:val="000000"/>
          <w:lang w:eastAsia="en-GB"/>
        </w:rPr>
        <w:t xml:space="preserve">in </w:t>
      </w:r>
      <w:r w:rsidRPr="007B13DE">
        <w:rPr>
          <w:rFonts w:eastAsia="Times New Roman" w:cs="Arial"/>
          <w:color w:val="000000"/>
          <w:lang w:eastAsia="en-GB"/>
        </w:rPr>
        <w:t xml:space="preserve">any of the </w:t>
      </w:r>
      <w:r w:rsidR="004816DE">
        <w:rPr>
          <w:rFonts w:eastAsia="Times New Roman" w:cs="Arial"/>
          <w:color w:val="000000"/>
          <w:lang w:eastAsia="en-GB"/>
        </w:rPr>
        <w:t xml:space="preserve">330 </w:t>
      </w:r>
      <w:r w:rsidRPr="007B13DE">
        <w:rPr>
          <w:rFonts w:eastAsia="Times New Roman" w:cs="Arial"/>
          <w:color w:val="000000"/>
          <w:lang w:eastAsia="en-GB"/>
        </w:rPr>
        <w:t>strawberry samples collected</w:t>
      </w:r>
      <w:r w:rsidR="004816DE">
        <w:rPr>
          <w:rFonts w:eastAsia="Times New Roman" w:cs="Arial"/>
          <w:color w:val="000000"/>
          <w:lang w:eastAsia="en-GB"/>
        </w:rPr>
        <w:t xml:space="preserve"> and tested</w:t>
      </w:r>
      <w:r w:rsidRPr="007B13DE">
        <w:rPr>
          <w:rFonts w:eastAsia="Times New Roman" w:cs="Arial"/>
          <w:color w:val="000000"/>
          <w:lang w:eastAsia="en-GB"/>
        </w:rPr>
        <w:t>.</w:t>
      </w:r>
    </w:p>
    <w:p w:rsidR="005450F5" w:rsidRPr="005450F5" w:rsidRDefault="005450F5" w:rsidP="00AB2975">
      <w:pPr>
        <w:pStyle w:val="Heading1"/>
        <w:numPr>
          <w:ilvl w:val="0"/>
          <w:numId w:val="29"/>
        </w:numPr>
      </w:pPr>
      <w:bookmarkStart w:id="24" w:name="_Toc452382457"/>
      <w:r w:rsidRPr="005450F5">
        <w:lastRenderedPageBreak/>
        <w:t>Discussion</w:t>
      </w:r>
      <w:bookmarkEnd w:id="24"/>
    </w:p>
    <w:p w:rsidR="000D3AD2" w:rsidRDefault="000D3AD2" w:rsidP="000D3AD2">
      <w:r>
        <w:t xml:space="preserve">In abandoning </w:t>
      </w:r>
      <w:r w:rsidR="00453D30">
        <w:t xml:space="preserve">the Proposal for </w:t>
      </w:r>
      <w:r>
        <w:t xml:space="preserve">a </w:t>
      </w:r>
      <w:r w:rsidR="00D54B40">
        <w:t xml:space="preserve">PPPS </w:t>
      </w:r>
      <w:r>
        <w:t>for horticulture, FSANZ provided reasons that included</w:t>
      </w:r>
      <w:r w:rsidR="00F9073B">
        <w:t>:</w:t>
      </w:r>
    </w:p>
    <w:p w:rsidR="000D3AD2" w:rsidRDefault="00D54B40" w:rsidP="000539AC">
      <w:pPr>
        <w:ind w:left="1440" w:hanging="720"/>
      </w:pPr>
      <w:r>
        <w:t>(a</w:t>
      </w:r>
      <w:r w:rsidR="000D3AD2">
        <w:t>)</w:t>
      </w:r>
      <w:r w:rsidR="000D3AD2">
        <w:tab/>
      </w:r>
      <w:proofErr w:type="gramStart"/>
      <w:r w:rsidR="000D3AD2">
        <w:t>it</w:t>
      </w:r>
      <w:proofErr w:type="gramEnd"/>
      <w:r w:rsidR="000D3AD2">
        <w:t xml:space="preserve"> was estimated that 70-80</w:t>
      </w:r>
      <w:r w:rsidR="001F72A1">
        <w:t>%</w:t>
      </w:r>
      <w:r w:rsidR="000D3AD2">
        <w:t xml:space="preserve"> of horticultural produce in Australia is grown under a food safety scheme that contains measures to control identified risk factors;</w:t>
      </w:r>
    </w:p>
    <w:p w:rsidR="000D3AD2" w:rsidRDefault="000D3AD2" w:rsidP="000539AC">
      <w:pPr>
        <w:ind w:left="1440" w:hanging="720"/>
      </w:pPr>
      <w:r>
        <w:t>(</w:t>
      </w:r>
      <w:r w:rsidR="00D54B40">
        <w:t>b</w:t>
      </w:r>
      <w:r>
        <w:t>)</w:t>
      </w:r>
      <w:r>
        <w:tab/>
        <w:t>a deeper understanding of the nature (and type of commodity grown) or number of horticultural businesses that are operating without an industry quality assurance/food safety system should be determined before further regulation in this sector is considered; and</w:t>
      </w:r>
    </w:p>
    <w:p w:rsidR="000D3AD2" w:rsidRDefault="000D3AD2" w:rsidP="000539AC">
      <w:pPr>
        <w:ind w:left="1440" w:hanging="720"/>
      </w:pPr>
      <w:r>
        <w:t>(</w:t>
      </w:r>
      <w:r w:rsidR="00D54B40">
        <w:t>c</w:t>
      </w:r>
      <w:r>
        <w:t>)</w:t>
      </w:r>
      <w:r>
        <w:tab/>
      </w:r>
      <w:proofErr w:type="gramStart"/>
      <w:r>
        <w:t>the</w:t>
      </w:r>
      <w:proofErr w:type="gramEnd"/>
      <w:r>
        <w:t xml:space="preserve"> broader issue of ensuring through-chain traceability for all commodities needs to be addressed. </w:t>
      </w:r>
      <w:proofErr w:type="gramStart"/>
      <w:r>
        <w:t>(FSANZ, 2014).</w:t>
      </w:r>
      <w:proofErr w:type="gramEnd"/>
    </w:p>
    <w:p w:rsidR="00894732" w:rsidRDefault="00E845B5" w:rsidP="000D3AD2">
      <w:r>
        <w:t>During its assessment of</w:t>
      </w:r>
      <w:r w:rsidR="00894732">
        <w:t xml:space="preserve"> the PPPS proposal, FSANZ identified some key risk factors for contamination of ready-to-eat vegetables. T</w:t>
      </w:r>
      <w:r w:rsidR="00894732" w:rsidRPr="00894732">
        <w:t xml:space="preserve">hese were the use of poor quality water </w:t>
      </w:r>
      <w:r w:rsidR="00A00833">
        <w:t>for irrigation and/or</w:t>
      </w:r>
      <w:r w:rsidR="00894732" w:rsidRPr="00894732">
        <w:t xml:space="preserve"> processing, the use of biological fertilisers or direct faecal deposition in the field.</w:t>
      </w:r>
    </w:p>
    <w:p w:rsidR="000D3AD2" w:rsidRDefault="000D3AD2" w:rsidP="000D3AD2">
      <w:r>
        <w:t xml:space="preserve">The </w:t>
      </w:r>
      <w:r w:rsidR="002473F2">
        <w:t xml:space="preserve">following </w:t>
      </w:r>
      <w:r>
        <w:t xml:space="preserve">discussion will </w:t>
      </w:r>
      <w:r w:rsidR="00D84E4D">
        <w:t xml:space="preserve">provide a deeper understanding of </w:t>
      </w:r>
      <w:r w:rsidR="002473F2">
        <w:t xml:space="preserve">the Victorian strawberry industries </w:t>
      </w:r>
      <w:r w:rsidR="00894732" w:rsidRPr="00894732">
        <w:t xml:space="preserve">management of </w:t>
      </w:r>
      <w:r w:rsidR="002473F2">
        <w:t xml:space="preserve">key </w:t>
      </w:r>
      <w:r w:rsidR="00894732" w:rsidRPr="00894732">
        <w:t>food safety risk factors</w:t>
      </w:r>
      <w:r w:rsidR="002473F2">
        <w:t>.</w:t>
      </w:r>
    </w:p>
    <w:p w:rsidR="00CE4CB1" w:rsidRPr="0003764F" w:rsidRDefault="00AB2975" w:rsidP="009524F8">
      <w:pPr>
        <w:pStyle w:val="Heading4"/>
      </w:pPr>
      <w:r>
        <w:t>4.1</w:t>
      </w:r>
      <w:r>
        <w:tab/>
      </w:r>
      <w:r w:rsidR="005450F5" w:rsidRPr="00983626">
        <w:t>Key findings</w:t>
      </w:r>
      <w:r w:rsidR="0003764F">
        <w:t>:</w:t>
      </w:r>
    </w:p>
    <w:p w:rsidR="000871A8" w:rsidRDefault="00AB2975" w:rsidP="00A90B30">
      <w:pPr>
        <w:pStyle w:val="Heading4"/>
      </w:pPr>
      <w:r>
        <w:t>4.1.1</w:t>
      </w:r>
      <w:r>
        <w:tab/>
      </w:r>
      <w:r w:rsidR="000871A8">
        <w:t>Quality Assurance</w:t>
      </w:r>
      <w:r w:rsidR="00CE4CB1">
        <w:t>/ Food Safety Systems</w:t>
      </w:r>
    </w:p>
    <w:p w:rsidR="00CE4CB1" w:rsidRDefault="0063385E" w:rsidP="00243BC8">
      <w:r>
        <w:t xml:space="preserve">The survey found that there were no major observable differences in </w:t>
      </w:r>
      <w:r w:rsidR="00DF739C">
        <w:t xml:space="preserve">the food safety practices </w:t>
      </w:r>
      <w:r w:rsidR="000871A8">
        <w:t xml:space="preserve">and processes for </w:t>
      </w:r>
      <w:r w:rsidR="003C2ACD">
        <w:t xml:space="preserve">on-farm harvesting, packaging and storing </w:t>
      </w:r>
      <w:r w:rsidR="00DF739C">
        <w:t>of strawberries</w:t>
      </w:r>
      <w:r w:rsidR="003C2ACD">
        <w:t xml:space="preserve"> </w:t>
      </w:r>
      <w:r>
        <w:t>between growers</w:t>
      </w:r>
      <w:r w:rsidR="003C2ACD">
        <w:t xml:space="preserve"> with or without </w:t>
      </w:r>
      <w:r w:rsidR="00A12251">
        <w:t xml:space="preserve">QA </w:t>
      </w:r>
      <w:r w:rsidR="003C6A7C">
        <w:t>systems</w:t>
      </w:r>
      <w:r w:rsidR="003C2ACD">
        <w:t xml:space="preserve">. </w:t>
      </w:r>
      <w:r w:rsidR="00E03A3A">
        <w:t>L</w:t>
      </w:r>
      <w:r w:rsidR="003C2ACD">
        <w:t>arger farms were more likely to have a QA system in place</w:t>
      </w:r>
      <w:r w:rsidR="009E51C2">
        <w:t xml:space="preserve"> (78.6</w:t>
      </w:r>
      <w:r w:rsidR="001F72A1">
        <w:t>%</w:t>
      </w:r>
      <w:r w:rsidR="00E845B5">
        <w:t xml:space="preserve">; </w:t>
      </w:r>
      <w:r w:rsidR="009E51C2">
        <w:t>P = 0.01)</w:t>
      </w:r>
      <w:r w:rsidR="00E845B5">
        <w:t>.</w:t>
      </w:r>
      <w:r w:rsidR="000871A8">
        <w:t xml:space="preserve"> </w:t>
      </w:r>
      <w:r w:rsidR="00E845B5">
        <w:t>T</w:t>
      </w:r>
      <w:r w:rsidR="000871A8">
        <w:t xml:space="preserve">his may be linked with market access requirements such as meeting the </w:t>
      </w:r>
      <w:r w:rsidR="00E05479">
        <w:t>quality and food safety requirements of</w:t>
      </w:r>
      <w:r w:rsidR="000871A8">
        <w:t xml:space="preserve"> major supermarket chains</w:t>
      </w:r>
      <w:r w:rsidR="00DF739C">
        <w:t>.</w:t>
      </w:r>
    </w:p>
    <w:p w:rsidR="00CE4CB1" w:rsidRDefault="00CE4CB1" w:rsidP="00243BC8">
      <w:r w:rsidRPr="00CE4CB1">
        <w:t xml:space="preserve">The FSANZ estimate of </w:t>
      </w:r>
      <w:r w:rsidR="005C59CF">
        <w:t>70-80</w:t>
      </w:r>
      <w:r w:rsidR="0047400D">
        <w:t>%</w:t>
      </w:r>
      <w:r w:rsidR="00E845B5">
        <w:t xml:space="preserve"> </w:t>
      </w:r>
      <w:r w:rsidR="005C59CF">
        <w:t xml:space="preserve">of </w:t>
      </w:r>
      <w:r w:rsidRPr="00CE4CB1">
        <w:t xml:space="preserve">horticulture produce </w:t>
      </w:r>
      <w:r w:rsidR="005C59CF">
        <w:t xml:space="preserve">being </w:t>
      </w:r>
      <w:r w:rsidRPr="00CE4CB1">
        <w:t xml:space="preserve">grown in Australia under a food safety scheme </w:t>
      </w:r>
      <w:r w:rsidR="00CA54F7">
        <w:t>appears to</w:t>
      </w:r>
      <w:r w:rsidRPr="00CE4CB1">
        <w:t xml:space="preserve"> be an overstatement for the Victorian strawberry industry</w:t>
      </w:r>
      <w:r w:rsidR="005C59CF">
        <w:t>. There was</w:t>
      </w:r>
      <w:r w:rsidRPr="00CE4CB1">
        <w:t xml:space="preserve"> only 56</w:t>
      </w:r>
      <w:r w:rsidR="001F72A1">
        <w:t>%</w:t>
      </w:r>
      <w:r w:rsidRPr="00CE4CB1">
        <w:t xml:space="preserve"> (18/32) of </w:t>
      </w:r>
      <w:r w:rsidR="005C59CF">
        <w:t xml:space="preserve">strawberry </w:t>
      </w:r>
      <w:r w:rsidRPr="00CE4CB1">
        <w:t xml:space="preserve">farms </w:t>
      </w:r>
      <w:r w:rsidR="00E845B5">
        <w:t>with</w:t>
      </w:r>
      <w:r w:rsidRPr="00CE4CB1">
        <w:t xml:space="preserve"> one or more QA systems in place. </w:t>
      </w:r>
      <w:r w:rsidR="0066463E">
        <w:t>However</w:t>
      </w:r>
      <w:r w:rsidR="00FB6475">
        <w:t xml:space="preserve">, </w:t>
      </w:r>
      <w:r w:rsidR="00CD45CD">
        <w:t xml:space="preserve">the </w:t>
      </w:r>
      <w:r w:rsidR="00FB6475">
        <w:t xml:space="preserve">production </w:t>
      </w:r>
      <w:r w:rsidR="00CA54F7">
        <w:t xml:space="preserve">volume of fruit </w:t>
      </w:r>
      <w:r w:rsidR="00FB6475">
        <w:t>and not the number of farms is the important factor in understanding exposure to consumers. O</w:t>
      </w:r>
      <w:r w:rsidR="0066463E">
        <w:t>f the 30 farms where t</w:t>
      </w:r>
      <w:r w:rsidR="00984B45">
        <w:t xml:space="preserve">he area of strawberry planting </w:t>
      </w:r>
      <w:r w:rsidR="0066463E">
        <w:t xml:space="preserve">was </w:t>
      </w:r>
      <w:r w:rsidR="00984B45">
        <w:t>reported</w:t>
      </w:r>
      <w:r w:rsidR="0066463E">
        <w:t>,</w:t>
      </w:r>
      <w:r w:rsidR="00984B45">
        <w:t xml:space="preserve"> </w:t>
      </w:r>
      <w:r w:rsidR="0066463E">
        <w:t xml:space="preserve">the total area </w:t>
      </w:r>
      <w:r w:rsidR="00984B45">
        <w:t xml:space="preserve">was 200.45 hectares. </w:t>
      </w:r>
      <w:r w:rsidR="0066463E">
        <w:t xml:space="preserve">Assuming that planting area for strawberries is directly related to </w:t>
      </w:r>
      <w:r w:rsidR="00CD45CD">
        <w:t xml:space="preserve">fruit </w:t>
      </w:r>
      <w:r w:rsidR="0066463E">
        <w:t>production</w:t>
      </w:r>
      <w:r w:rsidR="00FB6475">
        <w:t>,</w:t>
      </w:r>
      <w:r w:rsidR="0066463E">
        <w:t xml:space="preserve"> then the 16 farms with one or more QA systems represents 67.3% (134.85 ha/200.45 ha) of the total production. This value may be greater if larger farms are more productive per hectare planted. </w:t>
      </w:r>
      <w:r w:rsidR="0084388B">
        <w:t>O</w:t>
      </w:r>
      <w:r w:rsidRPr="00CE4CB1">
        <w:t>nly 4 of the 15 (26.7</w:t>
      </w:r>
      <w:r w:rsidR="001F72A1">
        <w:t>%</w:t>
      </w:r>
      <w:r w:rsidRPr="00CE4CB1">
        <w:t xml:space="preserve">) small farms operated a QA </w:t>
      </w:r>
      <w:r w:rsidR="003C6A7C">
        <w:t>system</w:t>
      </w:r>
      <w:r w:rsidRPr="00CE4CB1">
        <w:t>. Therefore understanding the industry structure</w:t>
      </w:r>
      <w:r w:rsidR="0066463E">
        <w:t>, farm productivity</w:t>
      </w:r>
      <w:r w:rsidRPr="00CE4CB1">
        <w:t xml:space="preserve"> </w:t>
      </w:r>
      <w:r w:rsidR="0066463E">
        <w:t>and supply chains are</w:t>
      </w:r>
      <w:r w:rsidRPr="00CE4CB1">
        <w:t xml:space="preserve"> important </w:t>
      </w:r>
      <w:r w:rsidR="0066463E">
        <w:t>factors to understand</w:t>
      </w:r>
      <w:r w:rsidRPr="00CE4CB1">
        <w:t xml:space="preserve"> before considering any </w:t>
      </w:r>
      <w:r w:rsidR="00CA54F7">
        <w:t xml:space="preserve">new </w:t>
      </w:r>
      <w:r w:rsidRPr="00CE4CB1">
        <w:t xml:space="preserve">regulatory approaches </w:t>
      </w:r>
      <w:r w:rsidR="00CA54F7">
        <w:t xml:space="preserve">or other interventions </w:t>
      </w:r>
      <w:r w:rsidRPr="00CE4CB1">
        <w:t>in horticulture industry sectors.</w:t>
      </w:r>
    </w:p>
    <w:p w:rsidR="00B7446D" w:rsidRDefault="00B7446D" w:rsidP="00243BC8">
      <w:r w:rsidRPr="00B7446D">
        <w:t xml:space="preserve">An additional benefit of QA systems is that businesses are better placed to demonstrate a due diligence defence under section 17E of the Food Act 1984 if a food poisoning event is attributed to their product. A due diligence defence can be demonstrated through the documentation and implementation of a QA system designed to manage food safety hazards including keeping records such as cool room temperature records, traceability documentation and product test results. It may </w:t>
      </w:r>
      <w:r w:rsidRPr="00B7446D">
        <w:lastRenderedPageBreak/>
        <w:t>be useful for growers to consider the uptake of an industry food safety system to manage their businesses risk for food safety.</w:t>
      </w:r>
    </w:p>
    <w:p w:rsidR="000E1BD5" w:rsidRDefault="00EF438C" w:rsidP="00243BC8">
      <w:r>
        <w:t>A decade ago, t</w:t>
      </w:r>
      <w:r w:rsidR="00CE4CB1" w:rsidRPr="00CE4CB1">
        <w:t>he Victorian Department for Agriculture worked with the industry to introduce Hazard Analysis Critical Control Point (HACCP)</w:t>
      </w:r>
      <w:r w:rsidR="0084388B">
        <w:t>-</w:t>
      </w:r>
      <w:r w:rsidR="00CE4CB1" w:rsidRPr="00CE4CB1">
        <w:t xml:space="preserve">based food safety </w:t>
      </w:r>
      <w:r w:rsidR="003C6A7C">
        <w:t>systems</w:t>
      </w:r>
      <w:r w:rsidR="00CE4CB1" w:rsidRPr="00CE4CB1">
        <w:t xml:space="preserve"> for voluntary adoption. The initiative appears to have had a</w:t>
      </w:r>
      <w:r w:rsidR="00E76BE8">
        <w:t>n enduring</w:t>
      </w:r>
      <w:r w:rsidR="00CE4CB1" w:rsidRPr="00CE4CB1">
        <w:t xml:space="preserve"> effect for the </w:t>
      </w:r>
      <w:r w:rsidR="00792917" w:rsidRPr="00CE4CB1">
        <w:t>industry</w:t>
      </w:r>
      <w:r w:rsidR="00792917">
        <w:t>. Some</w:t>
      </w:r>
      <w:r w:rsidR="00CE4CB1" w:rsidRPr="00CE4CB1">
        <w:t xml:space="preserve"> farmers mention</w:t>
      </w:r>
      <w:r w:rsidR="00792917">
        <w:t>ed</w:t>
      </w:r>
      <w:r w:rsidR="00CE4CB1" w:rsidRPr="00CE4CB1">
        <w:t xml:space="preserve"> that this is how they learned about food safety</w:t>
      </w:r>
      <w:r w:rsidR="00792917">
        <w:t xml:space="preserve"> and how to manage food safety risks, even though they no longer operate a food safety system.</w:t>
      </w:r>
      <w:r w:rsidR="000E1BD5">
        <w:t xml:space="preserve"> </w:t>
      </w:r>
    </w:p>
    <w:p w:rsidR="00CE4CB1" w:rsidRDefault="00AB2975" w:rsidP="00CE4CB1">
      <w:pPr>
        <w:pStyle w:val="Heading4"/>
      </w:pPr>
      <w:r>
        <w:t>4.1.2</w:t>
      </w:r>
      <w:r>
        <w:tab/>
      </w:r>
      <w:r w:rsidR="00CE4CB1">
        <w:t>Potential Food Safety Risk Factors</w:t>
      </w:r>
    </w:p>
    <w:p w:rsidR="004765B9" w:rsidRDefault="00467188" w:rsidP="00243BC8">
      <w:r>
        <w:t>The typical farming</w:t>
      </w:r>
      <w:r w:rsidR="0036241B">
        <w:t>, handling</w:t>
      </w:r>
      <w:r>
        <w:t xml:space="preserve"> </w:t>
      </w:r>
      <w:r w:rsidR="0036241B">
        <w:t xml:space="preserve">and packaging </w:t>
      </w:r>
      <w:r>
        <w:t xml:space="preserve">practices </w:t>
      </w:r>
      <w:r w:rsidR="00AA269D">
        <w:t xml:space="preserve">observed </w:t>
      </w:r>
      <w:r>
        <w:t>addressed most food safety risk factors regardless of whether they were specifically implemented to address food safety matters.</w:t>
      </w:r>
    </w:p>
    <w:p w:rsidR="00AC21A0" w:rsidRDefault="003431A1" w:rsidP="00243BC8">
      <w:r>
        <w:t>Of note</w:t>
      </w:r>
      <w:r w:rsidR="007141A2">
        <w:t xml:space="preserve"> </w:t>
      </w:r>
      <w:r w:rsidR="00A148FD">
        <w:t>the</w:t>
      </w:r>
      <w:r>
        <w:t>re was a</w:t>
      </w:r>
      <w:r w:rsidR="00A148FD">
        <w:t xml:space="preserve"> compl</w:t>
      </w:r>
      <w:r w:rsidR="005B57FD">
        <w:t>e</w:t>
      </w:r>
      <w:r w:rsidR="00A148FD">
        <w:t>mentary food safety</w:t>
      </w:r>
      <w:r w:rsidR="007141A2">
        <w:t xml:space="preserve"> benefit </w:t>
      </w:r>
      <w:r>
        <w:t>in that</w:t>
      </w:r>
      <w:r w:rsidR="007141A2">
        <w:t xml:space="preserve"> each strawberry </w:t>
      </w:r>
      <w:r>
        <w:t xml:space="preserve">is </w:t>
      </w:r>
      <w:r w:rsidR="007141A2">
        <w:t>carefully inspected</w:t>
      </w:r>
      <w:r w:rsidR="00A148FD">
        <w:t xml:space="preserve"> by staff</w:t>
      </w:r>
      <w:r w:rsidR="007141A2">
        <w:t>, at least twice</w:t>
      </w:r>
      <w:r w:rsidR="00814582">
        <w:t xml:space="preserve">, </w:t>
      </w:r>
      <w:r w:rsidR="007141A2">
        <w:t>during picking and packing to remove blemished fruit</w:t>
      </w:r>
      <w:r w:rsidR="00D84E4D">
        <w:t>.</w:t>
      </w:r>
      <w:r w:rsidR="00814582">
        <w:t xml:space="preserve"> </w:t>
      </w:r>
      <w:r>
        <w:t>This r</w:t>
      </w:r>
      <w:r w:rsidR="007141A2">
        <w:t xml:space="preserve">esults in </w:t>
      </w:r>
      <w:r w:rsidR="00814582">
        <w:t xml:space="preserve">the discard of strawberries that are </w:t>
      </w:r>
      <w:r w:rsidR="007141A2">
        <w:t>visibly</w:t>
      </w:r>
      <w:r w:rsidR="004B44BF">
        <w:t xml:space="preserve"> dirty </w:t>
      </w:r>
      <w:r w:rsidR="00814582">
        <w:t xml:space="preserve">or </w:t>
      </w:r>
      <w:r w:rsidR="00A148FD">
        <w:t xml:space="preserve">visibly </w:t>
      </w:r>
      <w:r w:rsidR="007141A2">
        <w:t xml:space="preserve">contaminated </w:t>
      </w:r>
      <w:r w:rsidR="00814582">
        <w:t>with bird or animal faecal mat</w:t>
      </w:r>
      <w:r w:rsidR="00D84E4D">
        <w:t>t</w:t>
      </w:r>
      <w:r w:rsidR="00814582">
        <w:t>er</w:t>
      </w:r>
      <w:r w:rsidR="007141A2">
        <w:t xml:space="preserve">. </w:t>
      </w:r>
    </w:p>
    <w:p w:rsidR="004765B9" w:rsidRDefault="00814582" w:rsidP="00243BC8">
      <w:r>
        <w:t>However</w:t>
      </w:r>
      <w:r w:rsidR="005B57FD">
        <w:t>,</w:t>
      </w:r>
      <w:r>
        <w:t xml:space="preserve"> </w:t>
      </w:r>
      <w:r w:rsidR="00BB1CB7">
        <w:t xml:space="preserve">microorganism can be present on food without being </w:t>
      </w:r>
      <w:proofErr w:type="gramStart"/>
      <w:r w:rsidR="00BB1CB7">
        <w:t>visible,</w:t>
      </w:r>
      <w:proofErr w:type="gramEnd"/>
      <w:r w:rsidR="00BB1CB7">
        <w:t xml:space="preserve"> and </w:t>
      </w:r>
      <w:r>
        <w:t>t</w:t>
      </w:r>
      <w:r w:rsidR="007141A2">
        <w:t xml:space="preserve">he high level of individual fruit handling during picking and packing </w:t>
      </w:r>
      <w:r w:rsidR="00557E40">
        <w:t xml:space="preserve">reinforces </w:t>
      </w:r>
      <w:r w:rsidR="007141A2">
        <w:t>the need for h</w:t>
      </w:r>
      <w:r w:rsidR="004B44BF">
        <w:t xml:space="preserve">ygienic food handling </w:t>
      </w:r>
      <w:r w:rsidR="007141A2">
        <w:t xml:space="preserve">practices </w:t>
      </w:r>
      <w:r w:rsidR="008F64BA">
        <w:t xml:space="preserve">to reduce the likelihood of </w:t>
      </w:r>
      <w:r w:rsidR="00853748">
        <w:t xml:space="preserve">microbiological </w:t>
      </w:r>
      <w:r w:rsidR="00401B36">
        <w:t>cross-</w:t>
      </w:r>
      <w:r w:rsidR="008F64BA">
        <w:t>contaminati</w:t>
      </w:r>
      <w:r w:rsidR="00853748">
        <w:t>o</w:t>
      </w:r>
      <w:r w:rsidR="008F64BA">
        <w:t>n</w:t>
      </w:r>
      <w:r w:rsidR="005B57FD">
        <w:t>.</w:t>
      </w:r>
      <w:r w:rsidR="008F64BA">
        <w:t xml:space="preserve"> </w:t>
      </w:r>
      <w:r w:rsidR="00853748">
        <w:br/>
      </w:r>
      <w:r w:rsidR="00CC3EE5">
        <w:t>A satisfactory standard of h</w:t>
      </w:r>
      <w:r w:rsidR="002E0698">
        <w:t>ygien</w:t>
      </w:r>
      <w:r w:rsidR="00CC3EE5">
        <w:t xml:space="preserve">ic food </w:t>
      </w:r>
      <w:r w:rsidR="002E0698">
        <w:t xml:space="preserve">handling </w:t>
      </w:r>
      <w:r w:rsidR="00CC3EE5">
        <w:t xml:space="preserve">practices was observed during the survey </w:t>
      </w:r>
      <w:r w:rsidR="005B57FD">
        <w:t>accompanied by</w:t>
      </w:r>
      <w:r w:rsidR="00CC3EE5">
        <w:t xml:space="preserve"> a high level of glove</w:t>
      </w:r>
      <w:r w:rsidR="00AC21A0">
        <w:t xml:space="preserve"> us</w:t>
      </w:r>
      <w:r w:rsidR="005B57FD">
        <w:t>e</w:t>
      </w:r>
      <w:r w:rsidR="00AC21A0">
        <w:t xml:space="preserve">. </w:t>
      </w:r>
      <w:r>
        <w:t>T</w:t>
      </w:r>
      <w:r w:rsidR="00AC21A0">
        <w:t xml:space="preserve">he farms with QA </w:t>
      </w:r>
      <w:r w:rsidR="003C6A7C">
        <w:t>systems</w:t>
      </w:r>
      <w:r w:rsidR="00AC21A0">
        <w:t xml:space="preserve"> </w:t>
      </w:r>
      <w:r w:rsidR="005B57FD">
        <w:t xml:space="preserve">are required to </w:t>
      </w:r>
      <w:r w:rsidR="00AC21A0">
        <w:t>provide food hygienic practice training</w:t>
      </w:r>
      <w:r w:rsidR="005B57FD">
        <w:t>. S</w:t>
      </w:r>
      <w:r w:rsidR="0050309B" w:rsidRPr="0050309B">
        <w:t>even large farms reported regularly instructing staff on hygienic practices</w:t>
      </w:r>
      <w:r w:rsidR="0050309B">
        <w:t>. Signage was present in some</w:t>
      </w:r>
      <w:r w:rsidR="00AC21A0">
        <w:t xml:space="preserve"> packing sheds </w:t>
      </w:r>
      <w:r w:rsidR="00D84E4D">
        <w:t>showing</w:t>
      </w:r>
      <w:r w:rsidR="00AC21A0">
        <w:t xml:space="preserve"> good </w:t>
      </w:r>
      <w:r w:rsidR="00CC3EE5">
        <w:t xml:space="preserve">food safety </w:t>
      </w:r>
      <w:r w:rsidR="00AC21A0">
        <w:t>handling practices.</w:t>
      </w:r>
      <w:r w:rsidR="004765B9" w:rsidRPr="004765B9">
        <w:t xml:space="preserve"> </w:t>
      </w:r>
      <w:r w:rsidR="002E0698">
        <w:t>Interestingly w</w:t>
      </w:r>
      <w:r w:rsidR="004765B9" w:rsidRPr="004765B9">
        <w:t xml:space="preserve">hen queried, some workers stated that they used the gloves to prevent their hands becoming stained </w:t>
      </w:r>
      <w:r>
        <w:t>‘</w:t>
      </w:r>
      <w:r w:rsidR="004765B9" w:rsidRPr="004765B9">
        <w:t>black</w:t>
      </w:r>
      <w:r>
        <w:t>’</w:t>
      </w:r>
      <w:r w:rsidR="004765B9" w:rsidRPr="004765B9">
        <w:t xml:space="preserve"> by the fruit. In addition, some workers proposed that gloves may have limited value as they do not mitigate cross contamination.</w:t>
      </w:r>
      <w:r w:rsidR="004C364A">
        <w:t xml:space="preserve"> </w:t>
      </w:r>
      <w:r>
        <w:t>Therefore</w:t>
      </w:r>
      <w:r w:rsidR="00D47533">
        <w:t>,</w:t>
      </w:r>
      <w:r>
        <w:t xml:space="preserve"> i</w:t>
      </w:r>
      <w:r w:rsidR="004C364A" w:rsidRPr="004C364A">
        <w:t xml:space="preserve">nstructions regarding glove use </w:t>
      </w:r>
      <w:r w:rsidR="00D84E4D">
        <w:t>need</w:t>
      </w:r>
      <w:r w:rsidR="00B7446D">
        <w:t>s</w:t>
      </w:r>
      <w:r w:rsidR="00D84E4D">
        <w:t xml:space="preserve"> to</w:t>
      </w:r>
      <w:r w:rsidR="004C364A" w:rsidRPr="004C364A">
        <w:t xml:space="preserve"> clearly inform users of the reasons for this requirement</w:t>
      </w:r>
      <w:r w:rsidR="00B7446D">
        <w:t>. Th</w:t>
      </w:r>
      <w:r w:rsidR="004B6489">
        <w:t>is</w:t>
      </w:r>
      <w:r w:rsidR="00B7446D">
        <w:t xml:space="preserve"> </w:t>
      </w:r>
      <w:r w:rsidR="004C364A" w:rsidRPr="004C364A">
        <w:t xml:space="preserve">together with advice on suitable complementary actions </w:t>
      </w:r>
      <w:r w:rsidR="00792917">
        <w:t xml:space="preserve">such as the use of hand </w:t>
      </w:r>
      <w:proofErr w:type="gramStart"/>
      <w:r w:rsidR="00792917">
        <w:t>sanitisers,</w:t>
      </w:r>
      <w:proofErr w:type="gramEnd"/>
      <w:r w:rsidR="00792917">
        <w:t xml:space="preserve"> is beneficial </w:t>
      </w:r>
      <w:r w:rsidR="00B7446D">
        <w:t>for</w:t>
      </w:r>
      <w:r w:rsidR="004C364A" w:rsidRPr="004C364A">
        <w:t xml:space="preserve"> </w:t>
      </w:r>
      <w:r w:rsidR="004B6489">
        <w:t xml:space="preserve">improving </w:t>
      </w:r>
      <w:r w:rsidR="004C364A" w:rsidRPr="004C364A">
        <w:t>hygienic fruit handling.</w:t>
      </w:r>
      <w:r w:rsidR="003431A1">
        <w:t xml:space="preserve"> However</w:t>
      </w:r>
      <w:r w:rsidR="001F72A1">
        <w:t>,</w:t>
      </w:r>
      <w:r w:rsidR="003431A1">
        <w:t xml:space="preserve"> it is important to recognise that hand-sanitisers </w:t>
      </w:r>
      <w:r w:rsidR="004B6489">
        <w:t>are</w:t>
      </w:r>
      <w:r w:rsidR="003431A1">
        <w:t xml:space="preserve"> not a substitute for </w:t>
      </w:r>
      <w:r w:rsidR="00742E08">
        <w:t xml:space="preserve">use of </w:t>
      </w:r>
      <w:r w:rsidR="003431A1">
        <w:t>clean gloves or hand-washing</w:t>
      </w:r>
      <w:r w:rsidR="00742E08">
        <w:t xml:space="preserve">. </w:t>
      </w:r>
      <w:r w:rsidR="001F72A1">
        <w:t xml:space="preserve">Hand-sanitisers </w:t>
      </w:r>
      <w:r w:rsidR="003431A1">
        <w:t xml:space="preserve">are </w:t>
      </w:r>
      <w:r w:rsidR="003431A1" w:rsidRPr="003431A1">
        <w:t>relatively ineffective against human viruses</w:t>
      </w:r>
      <w:r w:rsidR="00742E08">
        <w:t>,</w:t>
      </w:r>
      <w:r w:rsidR="003431A1" w:rsidRPr="003431A1">
        <w:t xml:space="preserve"> such as norovirus</w:t>
      </w:r>
      <w:r w:rsidR="00742E08">
        <w:t>,</w:t>
      </w:r>
      <w:r w:rsidR="003431A1">
        <w:t xml:space="preserve"> </w:t>
      </w:r>
      <w:r w:rsidR="00CD45CD">
        <w:t xml:space="preserve">on contaminated hands </w:t>
      </w:r>
      <w:r w:rsidR="003431A1">
        <w:t>(Liu</w:t>
      </w:r>
      <w:r w:rsidR="00D26DB3">
        <w:t xml:space="preserve"> et al,</w:t>
      </w:r>
      <w:r w:rsidR="003431A1">
        <w:t xml:space="preserve"> 2010).  </w:t>
      </w:r>
    </w:p>
    <w:p w:rsidR="00AA269D" w:rsidRDefault="00467188" w:rsidP="00243BC8">
      <w:r>
        <w:t xml:space="preserve">The risk factors </w:t>
      </w:r>
      <w:r w:rsidR="00AA269D">
        <w:t xml:space="preserve">for management that were </w:t>
      </w:r>
      <w:r>
        <w:t xml:space="preserve">identified by FSANZ </w:t>
      </w:r>
      <w:r w:rsidR="00AA269D">
        <w:t xml:space="preserve">have been addressed </w:t>
      </w:r>
      <w:r>
        <w:t xml:space="preserve">regarding </w:t>
      </w:r>
      <w:r w:rsidRPr="00467188">
        <w:t xml:space="preserve">poor quality water </w:t>
      </w:r>
      <w:r w:rsidR="00270876">
        <w:t>for irrigation</w:t>
      </w:r>
      <w:r w:rsidRPr="00467188">
        <w:t xml:space="preserve"> and/or processing, the use of biological fertilisers or direct faecal deposition in the field</w:t>
      </w:r>
      <w:r w:rsidR="00AA269D">
        <w:t xml:space="preserve">. </w:t>
      </w:r>
    </w:p>
    <w:p w:rsidR="00AA269D" w:rsidRDefault="00AA269D" w:rsidP="00243BC8">
      <w:r>
        <w:t xml:space="preserve">The potential for poor water quality affecting the microbiological safety of </w:t>
      </w:r>
      <w:r w:rsidR="00742E08">
        <w:t>strawberries</w:t>
      </w:r>
      <w:r>
        <w:t xml:space="preserve"> is mitigated as water is not used in the harvesting or packaging of the fruit because it reduces the quality and shelf</w:t>
      </w:r>
      <w:r w:rsidR="00270876">
        <w:t xml:space="preserve"> </w:t>
      </w:r>
      <w:r>
        <w:t>life of the product. Additionally,</w:t>
      </w:r>
      <w:r w:rsidR="00467188">
        <w:t xml:space="preserve"> the practice of overhead watering </w:t>
      </w:r>
      <w:r>
        <w:t xml:space="preserve">of plants in the field </w:t>
      </w:r>
      <w:r w:rsidR="00467188">
        <w:t xml:space="preserve">has </w:t>
      </w:r>
      <w:r w:rsidR="002C69C2">
        <w:t>generally</w:t>
      </w:r>
      <w:r w:rsidR="00467188">
        <w:t xml:space="preserve"> ceased by the industry</w:t>
      </w:r>
      <w:r w:rsidR="002C69C2">
        <w:t>. The only exception is during times of extreme heat where some growers may use overhead watering to reduce the air temperature surrounding crops. The practice is usually limited due to the high cost of water</w:t>
      </w:r>
      <w:r w:rsidR="003914C1">
        <w:t>. D</w:t>
      </w:r>
      <w:r w:rsidR="00467188">
        <w:t xml:space="preserve">rip irrigation systems </w:t>
      </w:r>
      <w:r w:rsidR="003914C1">
        <w:t>are now widely use</w:t>
      </w:r>
      <w:r w:rsidR="00270876">
        <w:t>d</w:t>
      </w:r>
      <w:r w:rsidR="00E23156">
        <w:t>.</w:t>
      </w:r>
      <w:r w:rsidR="003914C1">
        <w:t xml:space="preserve"> </w:t>
      </w:r>
      <w:r w:rsidR="00E23156">
        <w:t>These systems</w:t>
      </w:r>
      <w:r w:rsidR="00270876">
        <w:t xml:space="preserve"> </w:t>
      </w:r>
      <w:r w:rsidR="00467188">
        <w:t xml:space="preserve">are installed below </w:t>
      </w:r>
      <w:r>
        <w:t xml:space="preserve">the </w:t>
      </w:r>
      <w:r w:rsidR="00467188" w:rsidRPr="00467188">
        <w:t>weed mat</w:t>
      </w:r>
      <w:r w:rsidR="00467188">
        <w:t xml:space="preserve">s that cover the raised </w:t>
      </w:r>
      <w:r>
        <w:t xml:space="preserve">growing </w:t>
      </w:r>
      <w:r w:rsidR="00467188">
        <w:t>beds</w:t>
      </w:r>
      <w:r>
        <w:t xml:space="preserve"> </w:t>
      </w:r>
      <w:r w:rsidR="00E23156">
        <w:t>so</w:t>
      </w:r>
      <w:r>
        <w:t xml:space="preserve"> the water</w:t>
      </w:r>
      <w:r w:rsidR="00B86BC8">
        <w:t>,</w:t>
      </w:r>
      <w:r w:rsidR="008D454B">
        <w:t xml:space="preserve"> even if potentially contaminated, </w:t>
      </w:r>
      <w:r>
        <w:t>does not have direct contact with the fruit.</w:t>
      </w:r>
      <w:r w:rsidR="00724202">
        <w:t xml:space="preserve"> </w:t>
      </w:r>
      <w:r w:rsidR="004B6489">
        <w:t xml:space="preserve">If overhead spray irrigation is </w:t>
      </w:r>
      <w:r w:rsidR="004B6489">
        <w:lastRenderedPageBreak/>
        <w:t>used, i</w:t>
      </w:r>
      <w:r w:rsidR="00724202">
        <w:t xml:space="preserve">t is recommended that growers ensure that only potable </w:t>
      </w:r>
      <w:r w:rsidR="008D454B">
        <w:t xml:space="preserve">(i.e. water safe for drinking) </w:t>
      </w:r>
      <w:r w:rsidR="00724202">
        <w:t xml:space="preserve">water is </w:t>
      </w:r>
      <w:r w:rsidR="00EB0C8D">
        <w:t>appl</w:t>
      </w:r>
      <w:r w:rsidR="004B6489">
        <w:t>ied</w:t>
      </w:r>
      <w:r w:rsidR="00EB0C8D">
        <w:t xml:space="preserve"> to crops</w:t>
      </w:r>
      <w:r w:rsidR="00724202">
        <w:t>.</w:t>
      </w:r>
    </w:p>
    <w:p w:rsidR="00EA18AB" w:rsidRDefault="00DF06BA" w:rsidP="00243BC8">
      <w:r>
        <w:t xml:space="preserve">The likelihood of microbiological contamination of the fruit from fertilisers is very low. This is due to the combination of the growers using approved </w:t>
      </w:r>
      <w:r w:rsidR="00CB0945">
        <w:t>heat-</w:t>
      </w:r>
      <w:r w:rsidR="00B13021">
        <w:t xml:space="preserve">treated </w:t>
      </w:r>
      <w:r>
        <w:t>pelletised chicken manure and commercial blends</w:t>
      </w:r>
      <w:r w:rsidR="00E23156">
        <w:t>. These</w:t>
      </w:r>
      <w:r>
        <w:t xml:space="preserve"> are ploughed into the field and left for the recommended number of days prior to planting.</w:t>
      </w:r>
      <w:r w:rsidR="00EA18AB" w:rsidRPr="00EA18AB">
        <w:t xml:space="preserve"> </w:t>
      </w:r>
    </w:p>
    <w:p w:rsidR="00875851" w:rsidRDefault="00EA18AB" w:rsidP="00243BC8">
      <w:r>
        <w:t xml:space="preserve">Animals can be a potential </w:t>
      </w:r>
      <w:r w:rsidR="002C69C2">
        <w:t xml:space="preserve">source </w:t>
      </w:r>
      <w:r>
        <w:t xml:space="preserve">for microbiological contamination. </w:t>
      </w:r>
      <w:r w:rsidR="00724202">
        <w:t>On a</w:t>
      </w:r>
      <w:r w:rsidR="002C69C2">
        <w:t>ll farms</w:t>
      </w:r>
      <w:r w:rsidR="00724202">
        <w:t xml:space="preserve"> where livestock was visible on adjacent properties, some form of water run-off mi</w:t>
      </w:r>
      <w:r w:rsidR="00742E08">
        <w:t>tigation</w:t>
      </w:r>
      <w:r w:rsidR="00724202">
        <w:t xml:space="preserve"> was in place.</w:t>
      </w:r>
      <w:r w:rsidR="002C69C2">
        <w:t xml:space="preserve"> </w:t>
      </w:r>
      <w:r w:rsidR="00B45C0F">
        <w:t xml:space="preserve">Eighteen growers reported the occasional </w:t>
      </w:r>
      <w:r>
        <w:t xml:space="preserve">presence of feral animals such as ducks, birds, rabbits, foxes and mice.  </w:t>
      </w:r>
      <w:r w:rsidR="00B5675E">
        <w:t>Whilst t</w:t>
      </w:r>
      <w:r>
        <w:t xml:space="preserve">here </w:t>
      </w:r>
      <w:r w:rsidR="00B45C0F">
        <w:t xml:space="preserve">was </w:t>
      </w:r>
      <w:r>
        <w:t xml:space="preserve">no </w:t>
      </w:r>
      <w:r w:rsidRPr="00EA18AB">
        <w:rPr>
          <w:i/>
        </w:rPr>
        <w:t>E.coli</w:t>
      </w:r>
      <w:r>
        <w:t xml:space="preserve"> </w:t>
      </w:r>
      <w:r w:rsidR="00B45C0F">
        <w:t xml:space="preserve">detected in </w:t>
      </w:r>
      <w:r>
        <w:t>the strawberries tested</w:t>
      </w:r>
      <w:r w:rsidR="00B5675E">
        <w:t>,</w:t>
      </w:r>
      <w:r>
        <w:t xml:space="preserve"> it is </w:t>
      </w:r>
      <w:r w:rsidR="00742E08">
        <w:t>not clear if</w:t>
      </w:r>
      <w:r>
        <w:t xml:space="preserve"> the presence of feral animals on the crops poses a </w:t>
      </w:r>
      <w:r w:rsidR="002C69C2">
        <w:t>major</w:t>
      </w:r>
      <w:r>
        <w:t xml:space="preserve"> food safety concern. </w:t>
      </w:r>
      <w:r w:rsidR="00836E40">
        <w:t xml:space="preserve">This is an area for further investigation. However, </w:t>
      </w:r>
      <w:r w:rsidR="00836E40" w:rsidRPr="00836E40">
        <w:t>the</w:t>
      </w:r>
      <w:r w:rsidR="00742E08">
        <w:t>re is a</w:t>
      </w:r>
      <w:r w:rsidR="00836E40" w:rsidRPr="00836E40">
        <w:t xml:space="preserve"> complementary food safety benefit </w:t>
      </w:r>
      <w:r w:rsidR="00742E08">
        <w:t>through</w:t>
      </w:r>
      <w:r w:rsidR="00836E40" w:rsidRPr="00836E40">
        <w:t xml:space="preserve"> each strawberry being carefully inspected </w:t>
      </w:r>
      <w:r w:rsidR="00836E40">
        <w:t xml:space="preserve">by staff </w:t>
      </w:r>
      <w:r w:rsidR="00836E40" w:rsidRPr="00836E40">
        <w:t xml:space="preserve">to remove blemished fruit. </w:t>
      </w:r>
      <w:r w:rsidR="00742E08">
        <w:t>This r</w:t>
      </w:r>
      <w:r w:rsidR="00836E40" w:rsidRPr="00836E40">
        <w:t>esults in the discard of strawberries that are visibly dirty or visibly contaminated with bird or animal faecal matter</w:t>
      </w:r>
      <w:r>
        <w:t>.</w:t>
      </w:r>
    </w:p>
    <w:p w:rsidR="00243BC8" w:rsidRDefault="00DF06BA" w:rsidP="00243BC8">
      <w:r>
        <w:t>Two potential food safety risk factor</w:t>
      </w:r>
      <w:r w:rsidR="00CB0D50">
        <w:t>s</w:t>
      </w:r>
      <w:r>
        <w:t xml:space="preserve"> were observed that may require management. Firstly, t</w:t>
      </w:r>
      <w:r w:rsidR="00243BC8">
        <w:t>he larger farms (58.3</w:t>
      </w:r>
      <w:r w:rsidR="001F72A1">
        <w:t>%</w:t>
      </w:r>
      <w:r w:rsidR="00243BC8">
        <w:t xml:space="preserve">; P = 0.02) were more likely to have toilet facilities in the fields for their </w:t>
      </w:r>
      <w:r w:rsidR="00ED05CC">
        <w:t xml:space="preserve">harvesting </w:t>
      </w:r>
      <w:r w:rsidR="00243BC8">
        <w:t xml:space="preserve">staff. It is unclear if this is a potential food safety concern and whether </w:t>
      </w:r>
      <w:proofErr w:type="gramStart"/>
      <w:r w:rsidR="00243BC8">
        <w:t>staff working in the field need</w:t>
      </w:r>
      <w:proofErr w:type="gramEnd"/>
      <w:r w:rsidR="00243BC8">
        <w:t xml:space="preserve"> to use toilets at times other than when they return to staff facilities during work breaks.</w:t>
      </w:r>
      <w:r w:rsidR="00CB0D50">
        <w:t xml:space="preserve"> </w:t>
      </w:r>
      <w:r w:rsidR="00EB557C" w:rsidRPr="00EB557C">
        <w:t>However, the provision of toilets in the fields of larger farms is likely to improve convenience for staff and may deliver small productivity gains for growers, by reducing the time required to access facilities.</w:t>
      </w:r>
      <w:r w:rsidR="00EB557C">
        <w:t xml:space="preserve"> </w:t>
      </w:r>
      <w:r>
        <w:t>Secondly, t</w:t>
      </w:r>
      <w:r w:rsidR="00243BC8">
        <w:t xml:space="preserve">hree farms were observed using </w:t>
      </w:r>
      <w:r w:rsidR="00E92FF7">
        <w:t xml:space="preserve">cloth </w:t>
      </w:r>
      <w:r w:rsidR="00243BC8">
        <w:t>towels to dry fruit</w:t>
      </w:r>
      <w:r w:rsidR="00A858C7">
        <w:t xml:space="preserve"> </w:t>
      </w:r>
      <w:r w:rsidR="00E92FF7">
        <w:t>prior to</w:t>
      </w:r>
      <w:r w:rsidR="00A858C7">
        <w:t xml:space="preserve"> pack</w:t>
      </w:r>
      <w:r w:rsidR="00E92FF7">
        <w:t>ing into punnets</w:t>
      </w:r>
      <w:r w:rsidR="00A858C7">
        <w:t xml:space="preserve"> on rainy days</w:t>
      </w:r>
      <w:r w:rsidR="00C705DF">
        <w:t>. T</w:t>
      </w:r>
      <w:r w:rsidR="00A858C7">
        <w:t>he towels were only replaced at the end of the day. It is possible for microorganisms</w:t>
      </w:r>
      <w:r w:rsidR="008738C5">
        <w:t>,</w:t>
      </w:r>
      <w:r w:rsidR="00A858C7">
        <w:t xml:space="preserve"> such as </w:t>
      </w:r>
      <w:r w:rsidR="0039221D" w:rsidRPr="009962B7">
        <w:rPr>
          <w:i/>
        </w:rPr>
        <w:t>Salmonella</w:t>
      </w:r>
      <w:r w:rsidR="0039221D">
        <w:t xml:space="preserve"> </w:t>
      </w:r>
      <w:r w:rsidR="00A858C7">
        <w:t>and viruses</w:t>
      </w:r>
      <w:r w:rsidR="008738C5">
        <w:t>,</w:t>
      </w:r>
      <w:r w:rsidR="00A858C7">
        <w:t xml:space="preserve"> to accumulate on the towel from any contaminated fruit and be transferred to the next fruit that </w:t>
      </w:r>
      <w:r w:rsidR="00CB0D50">
        <w:t>contacts</w:t>
      </w:r>
      <w:r w:rsidR="00A858C7">
        <w:t xml:space="preserve"> the towel. Th</w:t>
      </w:r>
      <w:r w:rsidR="0047400D">
        <w:t>is</w:t>
      </w:r>
      <w:r w:rsidR="00A858C7">
        <w:t xml:space="preserve"> practice is a potential food safety risk and should be discontinued by growers</w:t>
      </w:r>
      <w:r w:rsidR="00C705DF">
        <w:t xml:space="preserve"> to </w:t>
      </w:r>
      <w:r w:rsidR="00560175">
        <w:t>mitigate th</w:t>
      </w:r>
      <w:r w:rsidR="0047400D">
        <w:t>e</w:t>
      </w:r>
      <w:r w:rsidR="00560175">
        <w:t xml:space="preserve"> risk.</w:t>
      </w:r>
    </w:p>
    <w:p w:rsidR="00086B31" w:rsidRDefault="00AB2975" w:rsidP="00A90B30">
      <w:pPr>
        <w:pStyle w:val="Heading4"/>
      </w:pPr>
      <w:r>
        <w:t>4.1.3</w:t>
      </w:r>
      <w:r>
        <w:tab/>
      </w:r>
      <w:r w:rsidR="00086B31" w:rsidRPr="00086B31">
        <w:t>Microbiological risks and education opportunities</w:t>
      </w:r>
    </w:p>
    <w:p w:rsidR="00086B31" w:rsidRDefault="00086B31" w:rsidP="00243BC8">
      <w:pPr>
        <w:rPr>
          <w:i/>
        </w:rPr>
      </w:pPr>
      <w:r w:rsidRPr="00E76BE8">
        <w:rPr>
          <w:i/>
        </w:rPr>
        <w:t>E.coli</w:t>
      </w:r>
      <w:r>
        <w:t xml:space="preserve"> was not detected in any of the 330 punnets tested</w:t>
      </w:r>
      <w:r w:rsidR="00742E08">
        <w:t>.</w:t>
      </w:r>
      <w:r>
        <w:t xml:space="preserve"> The test results give some level of confidence that the strawberries being grown and packaged in Victoria </w:t>
      </w:r>
      <w:r w:rsidR="00656084">
        <w:t xml:space="preserve">are produced to a safe food </w:t>
      </w:r>
      <w:r w:rsidR="0047400D">
        <w:t>standard</w:t>
      </w:r>
      <w:r w:rsidR="00656084">
        <w:t xml:space="preserve"> for consumers.</w:t>
      </w:r>
      <w:r>
        <w:t xml:space="preserve"> However, caution is needed </w:t>
      </w:r>
      <w:r w:rsidR="008738C5">
        <w:t xml:space="preserve">when </w:t>
      </w:r>
      <w:r>
        <w:t>interpreting the results</w:t>
      </w:r>
      <w:r w:rsidR="008738C5">
        <w:t>.</w:t>
      </w:r>
      <w:r>
        <w:t xml:space="preserve"> </w:t>
      </w:r>
      <w:r w:rsidR="008738C5">
        <w:t>T</w:t>
      </w:r>
      <w:r>
        <w:t xml:space="preserve">here are limitations in the sampling plan and the relationship between </w:t>
      </w:r>
      <w:r w:rsidRPr="003526EF">
        <w:rPr>
          <w:i/>
        </w:rPr>
        <w:t>E.coli</w:t>
      </w:r>
      <w:r>
        <w:t xml:space="preserve"> and other microbiological risk</w:t>
      </w:r>
      <w:r w:rsidR="00094E6A">
        <w:t>s</w:t>
      </w:r>
      <w:r w:rsidR="008738C5">
        <w:t>,</w:t>
      </w:r>
      <w:r>
        <w:t xml:space="preserve"> such as viruses. The sampling plan was established on the assumption of 10</w:t>
      </w:r>
      <w:r w:rsidR="001F72A1">
        <w:t>%</w:t>
      </w:r>
      <w:r>
        <w:t xml:space="preserve"> prevalence of </w:t>
      </w:r>
      <w:r w:rsidRPr="003526EF">
        <w:rPr>
          <w:i/>
        </w:rPr>
        <w:t>E.coli</w:t>
      </w:r>
      <w:r w:rsidR="008738C5">
        <w:t>,</w:t>
      </w:r>
      <w:r>
        <w:t xml:space="preserve"> and the organism is not a good indicator for </w:t>
      </w:r>
      <w:r w:rsidR="008738C5">
        <w:t xml:space="preserve">the </w:t>
      </w:r>
      <w:r>
        <w:t xml:space="preserve">presence </w:t>
      </w:r>
      <w:r w:rsidR="008738C5">
        <w:t xml:space="preserve">of </w:t>
      </w:r>
      <w:r>
        <w:t xml:space="preserve">viruses such as Norovirus. The South Australian Research and Development Institute </w:t>
      </w:r>
      <w:r w:rsidR="00145048">
        <w:t xml:space="preserve">(unpublished) </w:t>
      </w:r>
      <w:r>
        <w:t xml:space="preserve">found </w:t>
      </w:r>
      <w:r w:rsidR="0030387D">
        <w:t xml:space="preserve">that, </w:t>
      </w:r>
      <w:r>
        <w:t xml:space="preserve">in a 2015 </w:t>
      </w:r>
      <w:r w:rsidR="008738C5">
        <w:t xml:space="preserve">retail </w:t>
      </w:r>
      <w:r>
        <w:t>survey of berries</w:t>
      </w:r>
      <w:r w:rsidR="0030387D">
        <w:t>,</w:t>
      </w:r>
      <w:r>
        <w:t xml:space="preserve"> samples test</w:t>
      </w:r>
      <w:r w:rsidR="008738C5">
        <w:t>ing</w:t>
      </w:r>
      <w:r>
        <w:t xml:space="preserve"> positive for viruses did not have a corresponding positive detection for </w:t>
      </w:r>
      <w:r w:rsidRPr="003526EF">
        <w:rPr>
          <w:i/>
        </w:rPr>
        <w:t>E.coli</w:t>
      </w:r>
      <w:r w:rsidRPr="009962B7">
        <w:t>.</w:t>
      </w:r>
    </w:p>
    <w:p w:rsidR="000C0F01" w:rsidRPr="00A90B30" w:rsidRDefault="00094E6A" w:rsidP="00243BC8">
      <w:r>
        <w:t>The majority of farmers do</w:t>
      </w:r>
      <w:r w:rsidR="000C0F01" w:rsidRPr="000C0F01">
        <w:t xml:space="preserve"> not have a good understanding of microbiological food safety risks. When asked what the biggest food safety risk was, most farmers answered ‘chemical residues’. </w:t>
      </w:r>
      <w:r w:rsidR="003A13DD">
        <w:t>These answers were surprising given that a</w:t>
      </w:r>
      <w:r w:rsidR="003A13DD" w:rsidRPr="000C0F01">
        <w:t xml:space="preserve"> food poisoning </w:t>
      </w:r>
      <w:r w:rsidR="003A13DD">
        <w:t>incident</w:t>
      </w:r>
      <w:r w:rsidR="003A13DD" w:rsidRPr="000C0F01">
        <w:t xml:space="preserve"> </w:t>
      </w:r>
      <w:r w:rsidR="003A13DD">
        <w:t xml:space="preserve">had recently occurred </w:t>
      </w:r>
      <w:r w:rsidR="00EB557C">
        <w:t>around Australia</w:t>
      </w:r>
      <w:r w:rsidR="003A13DD" w:rsidRPr="000C0F01">
        <w:t xml:space="preserve"> </w:t>
      </w:r>
      <w:r w:rsidR="0058157F">
        <w:t xml:space="preserve">including Victoria, </w:t>
      </w:r>
      <w:r w:rsidR="003A13DD">
        <w:t xml:space="preserve">attributed to </w:t>
      </w:r>
      <w:r w:rsidR="003A13DD" w:rsidRPr="000C0F01">
        <w:t xml:space="preserve">imported berries </w:t>
      </w:r>
      <w:r w:rsidR="003A13DD">
        <w:t xml:space="preserve">contaminated with </w:t>
      </w:r>
      <w:r w:rsidR="003A13DD" w:rsidRPr="000C0F01">
        <w:t xml:space="preserve">Hepatitis A </w:t>
      </w:r>
      <w:r w:rsidR="003A13DD">
        <w:t>virus.</w:t>
      </w:r>
      <w:r w:rsidR="003A13DD" w:rsidRPr="000C0F01">
        <w:t xml:space="preserve"> </w:t>
      </w:r>
      <w:r w:rsidR="00921057">
        <w:t xml:space="preserve">There may be a perception amongst </w:t>
      </w:r>
      <w:r w:rsidR="00AE4AB8">
        <w:t>farmers</w:t>
      </w:r>
      <w:r w:rsidR="00921057">
        <w:t xml:space="preserve"> that </w:t>
      </w:r>
      <w:r w:rsidR="0058157F">
        <w:t>human viruses are not a</w:t>
      </w:r>
      <w:r w:rsidR="00921057">
        <w:t xml:space="preserve"> </w:t>
      </w:r>
      <w:r w:rsidR="00CA2CEA">
        <w:t xml:space="preserve">potential </w:t>
      </w:r>
      <w:r w:rsidR="00921057">
        <w:t xml:space="preserve">food safety risk </w:t>
      </w:r>
      <w:r w:rsidR="008D5894">
        <w:t>for</w:t>
      </w:r>
      <w:r w:rsidR="0058157F">
        <w:t xml:space="preserve"> the production of horticultural produce in Australia, and </w:t>
      </w:r>
      <w:r w:rsidR="00AE4AB8">
        <w:t xml:space="preserve">are </w:t>
      </w:r>
      <w:r w:rsidR="00921057">
        <w:t>only a</w:t>
      </w:r>
      <w:r w:rsidR="00AE4AB8">
        <w:t xml:space="preserve"> risk</w:t>
      </w:r>
      <w:r w:rsidR="00921057">
        <w:t xml:space="preserve"> </w:t>
      </w:r>
      <w:r w:rsidR="0058157F">
        <w:t>for</w:t>
      </w:r>
      <w:r w:rsidR="00921057">
        <w:t xml:space="preserve"> overseas countries</w:t>
      </w:r>
      <w:r w:rsidR="0058157F">
        <w:t xml:space="preserve"> </w:t>
      </w:r>
      <w:r w:rsidR="00AE4AB8">
        <w:t>farmers</w:t>
      </w:r>
      <w:r w:rsidR="0058157F">
        <w:t xml:space="preserve"> to </w:t>
      </w:r>
      <w:r w:rsidR="0058157F">
        <w:lastRenderedPageBreak/>
        <w:t>manage</w:t>
      </w:r>
      <w:r w:rsidR="00921057">
        <w:t xml:space="preserve">. </w:t>
      </w:r>
      <w:r w:rsidR="000C0F01" w:rsidRPr="000C0F01">
        <w:t xml:space="preserve">It is clear </w:t>
      </w:r>
      <w:r w:rsidR="00560175">
        <w:t>that</w:t>
      </w:r>
      <w:r w:rsidR="000C0F01" w:rsidRPr="000C0F01">
        <w:t xml:space="preserve"> </w:t>
      </w:r>
      <w:r w:rsidR="00AE4AB8">
        <w:t>farmers</w:t>
      </w:r>
      <w:r w:rsidR="000C0F01" w:rsidRPr="000C0F01">
        <w:t xml:space="preserve"> </w:t>
      </w:r>
      <w:r w:rsidR="00ED05CC">
        <w:t xml:space="preserve">and their staff </w:t>
      </w:r>
      <w:r w:rsidR="00560175">
        <w:t xml:space="preserve">will benefit from </w:t>
      </w:r>
      <w:r w:rsidR="000C0F01" w:rsidRPr="000C0F01">
        <w:t>educat</w:t>
      </w:r>
      <w:r w:rsidR="00560175">
        <w:t>ion</w:t>
      </w:r>
      <w:r w:rsidR="000C0F01" w:rsidRPr="000C0F01">
        <w:t xml:space="preserve"> </w:t>
      </w:r>
      <w:r w:rsidR="00560175" w:rsidRPr="000C0F01">
        <w:t>on the topic of</w:t>
      </w:r>
      <w:r w:rsidR="000C0F01" w:rsidRPr="000C0F01">
        <w:t xml:space="preserve"> </w:t>
      </w:r>
      <w:r w:rsidR="00560175">
        <w:t xml:space="preserve">on-farm </w:t>
      </w:r>
      <w:r w:rsidR="000C0F01" w:rsidRPr="000C0F01">
        <w:t xml:space="preserve">microbiological </w:t>
      </w:r>
      <w:r w:rsidR="00560175">
        <w:t xml:space="preserve">food safety </w:t>
      </w:r>
      <w:r w:rsidR="000C0F01" w:rsidRPr="000C0F01">
        <w:t>risks</w:t>
      </w:r>
      <w:r w:rsidR="00560175" w:rsidRPr="00560175">
        <w:t xml:space="preserve"> </w:t>
      </w:r>
      <w:r w:rsidR="00560175" w:rsidRPr="000C0F01">
        <w:t>and good mitigation practices.</w:t>
      </w:r>
      <w:r w:rsidR="00560175">
        <w:t xml:space="preserve"> </w:t>
      </w:r>
    </w:p>
    <w:p w:rsidR="00086B31" w:rsidRDefault="00AB2975" w:rsidP="00A90B30">
      <w:pPr>
        <w:pStyle w:val="Heading4"/>
      </w:pPr>
      <w:r>
        <w:t>4.1.4</w:t>
      </w:r>
      <w:r>
        <w:tab/>
      </w:r>
      <w:r w:rsidR="00657C7F">
        <w:t>Traceability</w:t>
      </w:r>
    </w:p>
    <w:p w:rsidR="003A13DD" w:rsidRDefault="00DC060C" w:rsidP="00243BC8">
      <w:r>
        <w:t>T</w:t>
      </w:r>
      <w:r w:rsidR="00657C7F">
        <w:t xml:space="preserve">he growers were found to have traceability from the patch </w:t>
      </w:r>
      <w:r w:rsidR="00145048">
        <w:t xml:space="preserve">where </w:t>
      </w:r>
      <w:r w:rsidR="00657C7F">
        <w:t>the strawberries are grown through to packag</w:t>
      </w:r>
      <w:r>
        <w:t>ing in the punnet</w:t>
      </w:r>
      <w:r w:rsidR="00657C7F">
        <w:t xml:space="preserve"> </w:t>
      </w:r>
      <w:r w:rsidR="003A13DD">
        <w:t>that</w:t>
      </w:r>
      <w:r>
        <w:t>,</w:t>
      </w:r>
      <w:r w:rsidR="00657C7F">
        <w:t xml:space="preserve"> </w:t>
      </w:r>
      <w:r>
        <w:t xml:space="preserve">in all instances, </w:t>
      </w:r>
      <w:proofErr w:type="gramStart"/>
      <w:r w:rsidR="00657C7F">
        <w:t>occurred</w:t>
      </w:r>
      <w:proofErr w:type="gramEnd"/>
      <w:r w:rsidR="00657C7F">
        <w:t xml:space="preserve"> on-farm. The </w:t>
      </w:r>
      <w:r>
        <w:t>growers</w:t>
      </w:r>
      <w:r w:rsidR="008738C5">
        <w:t>’</w:t>
      </w:r>
      <w:r w:rsidR="00657C7F">
        <w:t xml:space="preserve"> punnets </w:t>
      </w:r>
      <w:r>
        <w:t xml:space="preserve">were </w:t>
      </w:r>
      <w:r w:rsidR="00657C7F">
        <w:t>labelled with the basic food safety traceability information</w:t>
      </w:r>
      <w:r w:rsidR="008738C5">
        <w:t>.</w:t>
      </w:r>
      <w:r w:rsidR="00657C7F">
        <w:t xml:space="preserve"> </w:t>
      </w:r>
      <w:r w:rsidR="008738C5">
        <w:t xml:space="preserve">This </w:t>
      </w:r>
      <w:r w:rsidR="00657C7F">
        <w:t>includ</w:t>
      </w:r>
      <w:r w:rsidR="008738C5">
        <w:t>es</w:t>
      </w:r>
      <w:r w:rsidR="00657C7F">
        <w:t xml:space="preserve"> a business name, address </w:t>
      </w:r>
      <w:r w:rsidR="009C6B08">
        <w:t>and either a packed-on</w:t>
      </w:r>
      <w:r w:rsidR="008738C5">
        <w:t xml:space="preserve"> </w:t>
      </w:r>
      <w:r w:rsidR="00657C7F">
        <w:t>date or use-by</w:t>
      </w:r>
      <w:r w:rsidR="008738C5">
        <w:t xml:space="preserve"> </w:t>
      </w:r>
      <w:r w:rsidR="00657C7F">
        <w:t>date</w:t>
      </w:r>
      <w:r>
        <w:t xml:space="preserve"> allowing traceability back to the farm</w:t>
      </w:r>
      <w:r w:rsidR="003A13DD">
        <w:t xml:space="preserve"> and </w:t>
      </w:r>
      <w:r w:rsidR="005A6AA6">
        <w:t xml:space="preserve">production </w:t>
      </w:r>
      <w:r w:rsidR="003A13DD">
        <w:t>batch</w:t>
      </w:r>
      <w:r w:rsidR="00657C7F">
        <w:t xml:space="preserve">. </w:t>
      </w:r>
    </w:p>
    <w:p w:rsidR="00657C7F" w:rsidRDefault="003A13DD" w:rsidP="00243BC8">
      <w:r>
        <w:t>A</w:t>
      </w:r>
      <w:r w:rsidR="009C6B08">
        <w:t xml:space="preserve"> small number of farms </w:t>
      </w:r>
      <w:r w:rsidR="00657C7F">
        <w:t xml:space="preserve">were </w:t>
      </w:r>
      <w:r>
        <w:t xml:space="preserve">observed packing </w:t>
      </w:r>
      <w:r w:rsidR="00657C7F">
        <w:t xml:space="preserve">lesser quality </w:t>
      </w:r>
      <w:r w:rsidR="00DC060C">
        <w:t>strawberries,</w:t>
      </w:r>
      <w:r w:rsidR="00657C7F">
        <w:t xml:space="preserve"> called </w:t>
      </w:r>
      <w:proofErr w:type="gramStart"/>
      <w:r w:rsidR="00657C7F">
        <w:t>seconds</w:t>
      </w:r>
      <w:r w:rsidR="00DC060C">
        <w:t>,</w:t>
      </w:r>
      <w:r w:rsidR="00657C7F">
        <w:t xml:space="preserve"> that</w:t>
      </w:r>
      <w:proofErr w:type="gramEnd"/>
      <w:r w:rsidR="00657C7F">
        <w:t xml:space="preserve"> were </w:t>
      </w:r>
      <w:r w:rsidR="00DC060C">
        <w:t xml:space="preserve">not labelled with </w:t>
      </w:r>
      <w:r w:rsidR="009C6B08">
        <w:t xml:space="preserve">the </w:t>
      </w:r>
      <w:r w:rsidR="00657C7F">
        <w:t xml:space="preserve">basic </w:t>
      </w:r>
      <w:r w:rsidR="00DC060C">
        <w:t xml:space="preserve">traceability </w:t>
      </w:r>
      <w:r w:rsidR="00657C7F">
        <w:t>information</w:t>
      </w:r>
      <w:r w:rsidR="00DC060C">
        <w:t>. The seconds</w:t>
      </w:r>
      <w:r w:rsidR="009C6B08">
        <w:t>,</w:t>
      </w:r>
      <w:r w:rsidR="00DC060C">
        <w:t xml:space="preserve"> in all cases</w:t>
      </w:r>
      <w:r w:rsidR="009C6B08">
        <w:t>,</w:t>
      </w:r>
      <w:r w:rsidR="00DC060C">
        <w:t xml:space="preserve"> were destined for sale at farmers markets. It is unclear whether </w:t>
      </w:r>
      <w:r w:rsidR="005A6AA6">
        <w:t xml:space="preserve">sufficient </w:t>
      </w:r>
      <w:r w:rsidR="00DC060C">
        <w:t xml:space="preserve">traceability information for these strawberries </w:t>
      </w:r>
      <w:r w:rsidR="005A6AA6">
        <w:t xml:space="preserve">is passed </w:t>
      </w:r>
      <w:r w:rsidR="00DC060C">
        <w:t>onto the end consumer</w:t>
      </w:r>
      <w:r w:rsidR="005A6AA6">
        <w:t xml:space="preserve"> </w:t>
      </w:r>
      <w:r w:rsidR="00DC060C">
        <w:t>at the time of purchase</w:t>
      </w:r>
      <w:r w:rsidR="00CB0D50">
        <w:t xml:space="preserve"> </w:t>
      </w:r>
      <w:r w:rsidR="005A6AA6">
        <w:t>to</w:t>
      </w:r>
      <w:r w:rsidR="00CB0D50">
        <w:t xml:space="preserve"> facilitate product </w:t>
      </w:r>
      <w:r w:rsidR="009C6B08">
        <w:t>traceability</w:t>
      </w:r>
      <w:r w:rsidR="00CB0D50">
        <w:t xml:space="preserve"> in the event of a food safety investigation. This</w:t>
      </w:r>
      <w:r w:rsidR="00DC060C">
        <w:t xml:space="preserve"> </w:t>
      </w:r>
      <w:r w:rsidR="00CB0D50">
        <w:t>matter</w:t>
      </w:r>
      <w:r w:rsidR="00DC060C">
        <w:t xml:space="preserve"> </w:t>
      </w:r>
      <w:r w:rsidR="00CB0D50">
        <w:t>is worth</w:t>
      </w:r>
      <w:r w:rsidR="008738C5">
        <w:t xml:space="preserve"> investigating</w:t>
      </w:r>
      <w:r w:rsidR="00DC060C">
        <w:t xml:space="preserve"> further.</w:t>
      </w:r>
    </w:p>
    <w:p w:rsidR="009C6B08" w:rsidRDefault="00AB2975" w:rsidP="00A90B30">
      <w:pPr>
        <w:pStyle w:val="Heading4"/>
      </w:pPr>
      <w:r>
        <w:t>4.1.5</w:t>
      </w:r>
      <w:r>
        <w:tab/>
      </w:r>
      <w:r w:rsidR="009C6B08">
        <w:t>Food safety information sources for farmers</w:t>
      </w:r>
    </w:p>
    <w:p w:rsidR="009C6B08" w:rsidRDefault="000C0F01" w:rsidP="00243BC8">
      <w:r>
        <w:t xml:space="preserve">It was observed that farmers with QA </w:t>
      </w:r>
      <w:r w:rsidR="003C6A7C">
        <w:t>systems</w:t>
      </w:r>
      <w:r>
        <w:t xml:space="preserve"> in place obtained information regarding food safety matters from their food safety auditor. </w:t>
      </w:r>
      <w:r w:rsidR="00B13021">
        <w:t>The</w:t>
      </w:r>
      <w:r w:rsidR="00086407">
        <w:t>se</w:t>
      </w:r>
      <w:r w:rsidR="00B13021">
        <w:t xml:space="preserve"> farmers have a greater knowledge of chemical contamination risks than microbiological risks. Therefore, i</w:t>
      </w:r>
      <w:r w:rsidR="000F0E50">
        <w:t>t may be beneficial to gain a better understanding of the</w:t>
      </w:r>
      <w:r w:rsidR="000F0E50" w:rsidRPr="000F0E50">
        <w:t xml:space="preserve"> knowledge and attitudes of food safety auditors with regard to microbiological contamination linked to </w:t>
      </w:r>
      <w:r w:rsidR="00CB0D50">
        <w:t>on-</w:t>
      </w:r>
      <w:r w:rsidR="000F0E50" w:rsidRPr="000F0E50">
        <w:t>farm practices</w:t>
      </w:r>
      <w:r w:rsidR="000F0E50">
        <w:t>.</w:t>
      </w:r>
    </w:p>
    <w:p w:rsidR="00B13021" w:rsidRDefault="00B13021" w:rsidP="00243BC8">
      <w:r>
        <w:t xml:space="preserve">There is a wide variety of </w:t>
      </w:r>
      <w:r w:rsidR="00312942">
        <w:t xml:space="preserve">good quality </w:t>
      </w:r>
      <w:r>
        <w:t xml:space="preserve">food safety information </w:t>
      </w:r>
      <w:r w:rsidR="00312942">
        <w:t xml:space="preserve">and guidance material </w:t>
      </w:r>
      <w:r>
        <w:t>available from various industry and government sources</w:t>
      </w:r>
      <w:r w:rsidR="00086407">
        <w:t>,</w:t>
      </w:r>
      <w:r>
        <w:t xml:space="preserve"> such as the Fresh Produce Safety Centre Australia &amp; New Zealand, </w:t>
      </w:r>
      <w:r w:rsidR="00312942">
        <w:t xml:space="preserve">Horticulture Innovation Australia, </w:t>
      </w:r>
      <w:r>
        <w:t xml:space="preserve">FSANZ, Local Government and State and Territory Health </w:t>
      </w:r>
      <w:r w:rsidR="00086407">
        <w:t xml:space="preserve">and </w:t>
      </w:r>
      <w:r w:rsidR="00313666">
        <w:t xml:space="preserve">Agriculture </w:t>
      </w:r>
      <w:r>
        <w:t xml:space="preserve">Departments. </w:t>
      </w:r>
      <w:r w:rsidR="00312942">
        <w:t xml:space="preserve">The </w:t>
      </w:r>
      <w:r>
        <w:t xml:space="preserve">Victorian Strawberry Growers Association </w:t>
      </w:r>
      <w:r w:rsidR="00312942">
        <w:t xml:space="preserve">is well placed to be an </w:t>
      </w:r>
      <w:r w:rsidR="005A6AA6">
        <w:t>effective</w:t>
      </w:r>
      <w:r w:rsidR="00312942">
        <w:t xml:space="preserve"> communication channel to engage growers </w:t>
      </w:r>
      <w:r w:rsidR="00313666">
        <w:t>on food safety matters</w:t>
      </w:r>
      <w:r w:rsidR="005A6AA6">
        <w:t xml:space="preserve">. </w:t>
      </w:r>
      <w:r w:rsidR="00313666">
        <w:t xml:space="preserve"> </w:t>
      </w:r>
      <w:r w:rsidR="00086407">
        <w:t>It is</w:t>
      </w:r>
      <w:r w:rsidR="00312942">
        <w:t xml:space="preserve"> </w:t>
      </w:r>
      <w:r w:rsidR="00313666">
        <w:t xml:space="preserve">a </w:t>
      </w:r>
      <w:r w:rsidR="00312942">
        <w:t xml:space="preserve">trusted </w:t>
      </w:r>
      <w:r w:rsidR="00313666">
        <w:t>organisation with a</w:t>
      </w:r>
      <w:r w:rsidR="00312942">
        <w:t xml:space="preserve"> membership </w:t>
      </w:r>
      <w:r w:rsidR="00E85CA3">
        <w:t>co</w:t>
      </w:r>
      <w:r w:rsidR="001553E7">
        <w:t xml:space="preserve">mprising </w:t>
      </w:r>
      <w:r w:rsidR="00E85CA3">
        <w:t>over 50</w:t>
      </w:r>
      <w:r w:rsidR="0047400D">
        <w:t>%</w:t>
      </w:r>
      <w:r w:rsidR="00E85CA3">
        <w:t xml:space="preserve"> </w:t>
      </w:r>
      <w:r w:rsidR="00312942">
        <w:t>of the Victori</w:t>
      </w:r>
      <w:r w:rsidR="003F6191">
        <w:t>an strawberry growing industry.</w:t>
      </w:r>
    </w:p>
    <w:p w:rsidR="003F6191" w:rsidRPr="00086B31" w:rsidRDefault="003F6191" w:rsidP="00243BC8">
      <w:r>
        <w:br w:type="page"/>
      </w:r>
    </w:p>
    <w:p w:rsidR="005450F5" w:rsidRDefault="005450F5" w:rsidP="00AB2975">
      <w:pPr>
        <w:pStyle w:val="Heading1"/>
        <w:numPr>
          <w:ilvl w:val="0"/>
          <w:numId w:val="29"/>
        </w:numPr>
      </w:pPr>
      <w:bookmarkStart w:id="25" w:name="_Toc452382458"/>
      <w:r w:rsidRPr="005450F5">
        <w:lastRenderedPageBreak/>
        <w:t>Conclusions</w:t>
      </w:r>
      <w:bookmarkEnd w:id="25"/>
    </w:p>
    <w:p w:rsidR="00AB2975" w:rsidRDefault="00AB2975" w:rsidP="00AB2975">
      <w:pPr>
        <w:pStyle w:val="Heading4"/>
      </w:pPr>
      <w:r>
        <w:t>5.1</w:t>
      </w:r>
      <w:r>
        <w:tab/>
        <w:t>Survey methodology</w:t>
      </w:r>
    </w:p>
    <w:p w:rsidR="00AB2975" w:rsidRPr="00AB2975" w:rsidRDefault="00AB2975" w:rsidP="00AB2975">
      <w:pPr>
        <w:pStyle w:val="Heading4"/>
        <w:rPr>
          <w:rFonts w:asciiTheme="minorHAnsi" w:hAnsiTheme="minorHAnsi"/>
          <w:b w:val="0"/>
          <w:i w:val="0"/>
          <w:color w:val="auto"/>
        </w:rPr>
      </w:pPr>
      <w:r w:rsidRPr="00AB2975">
        <w:rPr>
          <w:rFonts w:asciiTheme="minorHAnsi" w:hAnsiTheme="minorHAnsi"/>
          <w:b w:val="0"/>
          <w:i w:val="0"/>
          <w:color w:val="auto"/>
        </w:rPr>
        <w:t xml:space="preserve">The survey methodology used targeted discussion and observational techniques and proved to be an effective way of obtaining information from farmers, particularly those less likely to respond to more rigid, audit-style questioning approaches. Audit questions can produce standard answers, and can also signal that the objective is simply to achieve a pass or fail. </w:t>
      </w:r>
    </w:p>
    <w:p w:rsidR="00AB2975" w:rsidRPr="00AB2975" w:rsidRDefault="00AB2975" w:rsidP="00AB2975">
      <w:pPr>
        <w:pStyle w:val="Heading4"/>
        <w:rPr>
          <w:rFonts w:asciiTheme="minorHAnsi" w:hAnsiTheme="minorHAnsi"/>
          <w:b w:val="0"/>
          <w:i w:val="0"/>
          <w:color w:val="auto"/>
        </w:rPr>
      </w:pPr>
      <w:r w:rsidRPr="00AB2975">
        <w:rPr>
          <w:rFonts w:asciiTheme="minorHAnsi" w:hAnsiTheme="minorHAnsi"/>
          <w:b w:val="0"/>
          <w:i w:val="0"/>
          <w:color w:val="auto"/>
        </w:rPr>
        <w:t>All growers, once engaged, participated well in discussions and openly provided information regarding their farming practices. Other jurisdictions may wish to adopt this survey approach. The survey instrument is attached as an appendix to the report.</w:t>
      </w:r>
    </w:p>
    <w:p w:rsidR="00AB2975" w:rsidRPr="00AB2975" w:rsidRDefault="00AB2975" w:rsidP="00AB2975">
      <w:pPr>
        <w:pStyle w:val="Heading4"/>
        <w:rPr>
          <w:rFonts w:asciiTheme="minorHAnsi" w:hAnsiTheme="minorHAnsi"/>
          <w:b w:val="0"/>
          <w:i w:val="0"/>
          <w:color w:val="auto"/>
        </w:rPr>
      </w:pPr>
      <w:r w:rsidRPr="00AB2975">
        <w:rPr>
          <w:rFonts w:asciiTheme="minorHAnsi" w:hAnsiTheme="minorHAnsi"/>
          <w:b w:val="0"/>
          <w:i w:val="0"/>
          <w:color w:val="auto"/>
        </w:rPr>
        <w:t>Overall, the survey identified that it is beneficial for food regulators to use similar survey techniques to gain a deeper understanding of an industry’s structure, knowledge levels and on-farm practices.</w:t>
      </w:r>
    </w:p>
    <w:p w:rsidR="00A22CED" w:rsidRDefault="00AB2975" w:rsidP="005451DF">
      <w:pPr>
        <w:pStyle w:val="Heading4"/>
      </w:pPr>
      <w:r>
        <w:t>5.2</w:t>
      </w:r>
      <w:r>
        <w:tab/>
      </w:r>
      <w:r w:rsidR="00A22CED">
        <w:t>On-farm food safety</w:t>
      </w:r>
    </w:p>
    <w:p w:rsidR="000103DB" w:rsidRPr="000103DB" w:rsidRDefault="000103DB" w:rsidP="000103DB">
      <w:r w:rsidRPr="000103DB">
        <w:t>The survey demonstrated that on-farm food safety in the Victorian strawberry industry is generally well managed, regardless of whether growers are well educated on food safety and/or have a recogni</w:t>
      </w:r>
      <w:r w:rsidR="001155E4">
        <w:t>s</w:t>
      </w:r>
      <w:r w:rsidRPr="000103DB">
        <w:t xml:space="preserve">ed quality assurance </w:t>
      </w:r>
      <w:r w:rsidR="003C6A7C">
        <w:t>system</w:t>
      </w:r>
      <w:r w:rsidRPr="000103DB">
        <w:t xml:space="preserve">. In part, this is due to adoption of practices to reduce costs and improve productivity, such as drip </w:t>
      </w:r>
      <w:proofErr w:type="gramStart"/>
      <w:r w:rsidRPr="000103DB">
        <w:t>irrigation, that</w:t>
      </w:r>
      <w:proofErr w:type="gramEnd"/>
      <w:r w:rsidRPr="000103DB">
        <w:t xml:space="preserve"> have complementary food safety risk management benefits</w:t>
      </w:r>
      <w:r w:rsidR="00D347BE">
        <w:t>.</w:t>
      </w:r>
      <w:r w:rsidR="00435EBC">
        <w:t xml:space="preserve"> </w:t>
      </w:r>
    </w:p>
    <w:p w:rsidR="000103DB" w:rsidRPr="000103DB" w:rsidRDefault="000103DB" w:rsidP="000103DB">
      <w:r w:rsidRPr="000103DB">
        <w:t xml:space="preserve">The Yarra Valley has some useful natural advantages for strawberry production. The hilly topography is useful in preventing crops from being exposed to food safety risks associated with water run off or flooding. All but one of the farms surveyed was on the top or the side of a hill. For all farms where livestock was visible on adjacent farms, some form of water run-off mitigation was in place to reduce the food safety risk. </w:t>
      </w:r>
    </w:p>
    <w:p w:rsidR="000103DB" w:rsidRPr="000103DB" w:rsidRDefault="000103DB" w:rsidP="000103DB">
      <w:r w:rsidRPr="000103DB">
        <w:t xml:space="preserve">Crop inputs such as water, fertilisers and chemicals are appropriately managed. For example, water is normally applied to crops by drip irrigation systems that safeguard against any contact with the fruit. Fertilisers used are either heat-treated pelletised chicken manures or commercial blends that reduce the likelihood of microbial contamination of the fruit. There is little need for on-farm storage of fertiliser as products are applied immediately after delivery. Pesticide use has been reduced significantly due to the widespread adoption of IPM by growers. </w:t>
      </w:r>
    </w:p>
    <w:p w:rsidR="00F86E53" w:rsidRDefault="000103DB" w:rsidP="000103DB">
      <w:r w:rsidRPr="000103DB">
        <w:t>The observed level of glove use to reduce the risk of human contamination was high overall. When queried, some workers proposed that gloves may have limited value as they do not mitigate cross contamination.</w:t>
      </w:r>
      <w:r w:rsidR="00ED39ED">
        <w:t xml:space="preserve"> The comment highlights the need for growers </w:t>
      </w:r>
      <w:r w:rsidR="008D5894">
        <w:t xml:space="preserve">to instruct </w:t>
      </w:r>
      <w:r w:rsidR="00C01A04">
        <w:t xml:space="preserve">their food handling staff </w:t>
      </w:r>
      <w:r w:rsidR="008D5894">
        <w:t>to change their gloves when they become visibly unhygienic.</w:t>
      </w:r>
      <w:r w:rsidR="00C01A04">
        <w:t xml:space="preserve"> As a complemen</w:t>
      </w:r>
      <w:r w:rsidR="000712EF">
        <w:t xml:space="preserve">tary </w:t>
      </w:r>
      <w:r w:rsidR="00C01A04">
        <w:t xml:space="preserve">action, growers may wish to </w:t>
      </w:r>
      <w:r w:rsidR="00ED39ED">
        <w:t>provid</w:t>
      </w:r>
      <w:r w:rsidR="00C01A04">
        <w:t xml:space="preserve">e </w:t>
      </w:r>
      <w:r w:rsidR="00ED39ED">
        <w:t xml:space="preserve">hand sanitisers </w:t>
      </w:r>
      <w:r w:rsidR="00C01A04">
        <w:t>for staff use.</w:t>
      </w:r>
      <w:r w:rsidR="00ED39ED">
        <w:t xml:space="preserve"> </w:t>
      </w:r>
      <w:r w:rsidR="00550A3E" w:rsidRPr="00550A3E">
        <w:t>Hand sanitiser was available in five packing sheds and on four farms in the field.</w:t>
      </w:r>
      <w:r w:rsidR="0030387D">
        <w:t xml:space="preserve"> </w:t>
      </w:r>
      <w:r w:rsidR="0030387D" w:rsidRPr="0030387D">
        <w:t>However</w:t>
      </w:r>
      <w:r w:rsidR="00000B07">
        <w:t>,</w:t>
      </w:r>
      <w:r w:rsidR="0030387D" w:rsidRPr="0030387D">
        <w:t xml:space="preserve"> the use of h</w:t>
      </w:r>
      <w:r w:rsidR="0047400D">
        <w:t xml:space="preserve">and </w:t>
      </w:r>
      <w:r w:rsidR="0030387D" w:rsidRPr="0030387D">
        <w:t>sanitisers is not a substitute for use of clean gloves or hand</w:t>
      </w:r>
      <w:r w:rsidR="00DD05B2">
        <w:t xml:space="preserve"> </w:t>
      </w:r>
      <w:r w:rsidR="0030387D" w:rsidRPr="0030387D">
        <w:t xml:space="preserve">washing. </w:t>
      </w:r>
      <w:r w:rsidR="00DD05B2">
        <w:t>Hand sanitisers</w:t>
      </w:r>
      <w:r w:rsidR="00C01A04">
        <w:t>, while</w:t>
      </w:r>
      <w:r w:rsidR="0030387D" w:rsidRPr="0030387D">
        <w:t xml:space="preserve"> </w:t>
      </w:r>
      <w:r w:rsidR="001B324D">
        <w:t xml:space="preserve">effective </w:t>
      </w:r>
      <w:r w:rsidR="00C01A04">
        <w:t xml:space="preserve">against bacteria, are </w:t>
      </w:r>
      <w:r w:rsidR="0030387D" w:rsidRPr="0030387D">
        <w:t>relatively ineffective against human viruses, such as norovirus, on contaminated hands</w:t>
      </w:r>
    </w:p>
    <w:p w:rsidR="000103DB" w:rsidRPr="000103DB" w:rsidRDefault="00F86E53" w:rsidP="000103DB">
      <w:r>
        <w:t xml:space="preserve">The microbiological testing component of the survey found no presence of the faecal indicator </w:t>
      </w:r>
      <w:proofErr w:type="gramStart"/>
      <w:r>
        <w:t xml:space="preserve">organism  </w:t>
      </w:r>
      <w:r w:rsidRPr="00BA3A0D">
        <w:rPr>
          <w:i/>
        </w:rPr>
        <w:t>E</w:t>
      </w:r>
      <w:proofErr w:type="gramEnd"/>
      <w:r w:rsidRPr="00BA3A0D">
        <w:rPr>
          <w:i/>
        </w:rPr>
        <w:t>. coli</w:t>
      </w:r>
      <w:r>
        <w:t xml:space="preserve">, </w:t>
      </w:r>
      <w:r w:rsidRPr="00435EBC">
        <w:t>in any of the 330 strawberry samples collected and tested.</w:t>
      </w:r>
      <w:r>
        <w:t xml:space="preserve"> </w:t>
      </w:r>
      <w:r w:rsidR="00A46313" w:rsidRPr="003B38B4">
        <w:rPr>
          <w:i/>
        </w:rPr>
        <w:t>E.coli</w:t>
      </w:r>
      <w:r w:rsidR="00A46313">
        <w:t xml:space="preserve"> t</w:t>
      </w:r>
      <w:r w:rsidR="00A22CED">
        <w:t xml:space="preserve">esting </w:t>
      </w:r>
      <w:r w:rsidR="00A46313" w:rsidRPr="00A46313">
        <w:t xml:space="preserve">cannot be used to </w:t>
      </w:r>
      <w:r w:rsidR="00A46313">
        <w:t>prove that</w:t>
      </w:r>
      <w:r w:rsidR="00A46313" w:rsidRPr="00A46313">
        <w:t xml:space="preserve"> all </w:t>
      </w:r>
      <w:r w:rsidR="00DD05B2">
        <w:t>strawberries</w:t>
      </w:r>
      <w:r w:rsidR="00A46313" w:rsidRPr="00A46313">
        <w:t xml:space="preserve"> </w:t>
      </w:r>
      <w:r w:rsidR="001A5D29">
        <w:t xml:space="preserve">produced </w:t>
      </w:r>
      <w:r w:rsidR="0030387D">
        <w:t>are safe to eat</w:t>
      </w:r>
      <w:r w:rsidR="00A46313">
        <w:t>, but can provide a</w:t>
      </w:r>
      <w:r w:rsidR="001D4B6A">
        <w:t xml:space="preserve">n </w:t>
      </w:r>
      <w:r w:rsidR="00A46313">
        <w:t xml:space="preserve">indication </w:t>
      </w:r>
      <w:r w:rsidR="00A46313" w:rsidRPr="00A46313">
        <w:t xml:space="preserve">that the </w:t>
      </w:r>
      <w:r w:rsidR="00A46313">
        <w:lastRenderedPageBreak/>
        <w:t xml:space="preserve">production </w:t>
      </w:r>
      <w:r w:rsidR="00A46313" w:rsidRPr="00A46313">
        <w:t xml:space="preserve">system </w:t>
      </w:r>
      <w:r w:rsidR="00383D54">
        <w:t xml:space="preserve">is working to </w:t>
      </w:r>
      <w:r w:rsidR="00A46313">
        <w:t>address food hygiene matters</w:t>
      </w:r>
      <w:r w:rsidR="00A46313" w:rsidRPr="00A46313">
        <w:t>.</w:t>
      </w:r>
      <w:r w:rsidR="00A22CED">
        <w:t xml:space="preserve"> </w:t>
      </w:r>
      <w:r w:rsidR="00F82121">
        <w:t>T</w:t>
      </w:r>
      <w:r w:rsidR="00A46313">
        <w:t>he</w:t>
      </w:r>
      <w:r>
        <w:t xml:space="preserve"> </w:t>
      </w:r>
      <w:r w:rsidR="00E2105B">
        <w:t xml:space="preserve">test </w:t>
      </w:r>
      <w:r w:rsidR="00A22CED">
        <w:t>results</w:t>
      </w:r>
      <w:r w:rsidR="007F20A1">
        <w:t>,</w:t>
      </w:r>
      <w:r w:rsidR="00383D54">
        <w:t xml:space="preserve"> </w:t>
      </w:r>
      <w:r w:rsidR="007F20A1">
        <w:t xml:space="preserve">in some degree, </w:t>
      </w:r>
      <w:r w:rsidR="00F82121">
        <w:t>compl</w:t>
      </w:r>
      <w:r w:rsidR="00704A49">
        <w:t>e</w:t>
      </w:r>
      <w:r w:rsidR="00383D54">
        <w:t>ment</w:t>
      </w:r>
      <w:r>
        <w:t xml:space="preserve"> the </w:t>
      </w:r>
      <w:r w:rsidR="00C47F13">
        <w:t>overall</w:t>
      </w:r>
      <w:r w:rsidR="00A22CED">
        <w:t xml:space="preserve"> survey </w:t>
      </w:r>
      <w:r>
        <w:t>finding</w:t>
      </w:r>
      <w:r w:rsidR="007F20A1">
        <w:t>;</w:t>
      </w:r>
      <w:r>
        <w:t xml:space="preserve"> that food </w:t>
      </w:r>
      <w:r w:rsidR="00A22CED">
        <w:t>hygiene</w:t>
      </w:r>
      <w:r>
        <w:t xml:space="preserve"> is generally well managed by </w:t>
      </w:r>
      <w:r w:rsidR="00A22CED">
        <w:t>Victorian strawberry growers.</w:t>
      </w:r>
    </w:p>
    <w:p w:rsidR="00CA2CEA" w:rsidRDefault="000103DB" w:rsidP="000103DB">
      <w:r w:rsidRPr="000103DB">
        <w:t xml:space="preserve">The survey did highlight some opportunities for guidance, improvement and/or further investigation: </w:t>
      </w:r>
    </w:p>
    <w:tbl>
      <w:tblPr>
        <w:tblStyle w:val="TableGrid"/>
        <w:tblW w:w="0" w:type="auto"/>
        <w:tblLook w:val="04A0" w:firstRow="1" w:lastRow="0" w:firstColumn="1" w:lastColumn="0" w:noHBand="0" w:noVBand="1"/>
        <w:tblCaption w:val="Opportunities and potential food safety benefit"/>
      </w:tblPr>
      <w:tblGrid>
        <w:gridCol w:w="1548"/>
        <w:gridCol w:w="505"/>
        <w:gridCol w:w="4195"/>
        <w:gridCol w:w="2994"/>
      </w:tblGrid>
      <w:tr w:rsidR="00CA2CEA" w:rsidRPr="000B0D81" w:rsidTr="004C2B4F">
        <w:tc>
          <w:tcPr>
            <w:tcW w:w="1548" w:type="dxa"/>
            <w:shd w:val="clear" w:color="auto" w:fill="F2F2F2" w:themeFill="background1" w:themeFillShade="F2"/>
          </w:tcPr>
          <w:p w:rsidR="00CA2CEA" w:rsidRPr="000B0D81" w:rsidRDefault="00CA2CEA" w:rsidP="000103DB">
            <w:pPr>
              <w:rPr>
                <w:b/>
              </w:rPr>
            </w:pPr>
            <w:r w:rsidRPr="000B0D81">
              <w:rPr>
                <w:b/>
              </w:rPr>
              <w:t>Category</w:t>
            </w:r>
          </w:p>
        </w:tc>
        <w:tc>
          <w:tcPr>
            <w:tcW w:w="505" w:type="dxa"/>
            <w:shd w:val="clear" w:color="auto" w:fill="F2F2F2" w:themeFill="background1" w:themeFillShade="F2"/>
          </w:tcPr>
          <w:p w:rsidR="00CA2CEA" w:rsidRPr="000B0D81" w:rsidRDefault="00CA2CEA" w:rsidP="000103DB">
            <w:pPr>
              <w:rPr>
                <w:b/>
              </w:rPr>
            </w:pPr>
            <w:r w:rsidRPr="000B0D81">
              <w:rPr>
                <w:b/>
              </w:rPr>
              <w:t>No</w:t>
            </w:r>
          </w:p>
        </w:tc>
        <w:tc>
          <w:tcPr>
            <w:tcW w:w="4195" w:type="dxa"/>
            <w:shd w:val="clear" w:color="auto" w:fill="F2F2F2" w:themeFill="background1" w:themeFillShade="F2"/>
          </w:tcPr>
          <w:p w:rsidR="00CA2CEA" w:rsidRPr="000B0D81" w:rsidRDefault="00CA2CEA" w:rsidP="00383D54">
            <w:pPr>
              <w:rPr>
                <w:b/>
              </w:rPr>
            </w:pPr>
            <w:r w:rsidRPr="000B0D81">
              <w:rPr>
                <w:b/>
              </w:rPr>
              <w:t>Opportunity</w:t>
            </w:r>
          </w:p>
        </w:tc>
        <w:tc>
          <w:tcPr>
            <w:tcW w:w="2994" w:type="dxa"/>
            <w:shd w:val="clear" w:color="auto" w:fill="F2F2F2" w:themeFill="background1" w:themeFillShade="F2"/>
          </w:tcPr>
          <w:p w:rsidR="00CA2CEA" w:rsidRPr="000B0D81" w:rsidRDefault="00CA2CEA" w:rsidP="00383D54">
            <w:pPr>
              <w:rPr>
                <w:b/>
              </w:rPr>
            </w:pPr>
            <w:r>
              <w:rPr>
                <w:b/>
              </w:rPr>
              <w:t>Potential Food Safety Benefit</w:t>
            </w:r>
          </w:p>
        </w:tc>
      </w:tr>
      <w:tr w:rsidR="00CA2CEA" w:rsidTr="004C2B4F">
        <w:tc>
          <w:tcPr>
            <w:tcW w:w="1548" w:type="dxa"/>
          </w:tcPr>
          <w:p w:rsidR="00CA2CEA" w:rsidRPr="00204DFF" w:rsidRDefault="00CA2CEA" w:rsidP="000103DB">
            <w:pPr>
              <w:rPr>
                <w:b/>
              </w:rPr>
            </w:pPr>
            <w:r w:rsidRPr="00204DFF">
              <w:rPr>
                <w:b/>
              </w:rPr>
              <w:t>Food Safety Knowledge</w:t>
            </w:r>
            <w:r>
              <w:rPr>
                <w:b/>
              </w:rPr>
              <w:t xml:space="preserve"> of Growers</w:t>
            </w:r>
          </w:p>
        </w:tc>
        <w:tc>
          <w:tcPr>
            <w:tcW w:w="505" w:type="dxa"/>
          </w:tcPr>
          <w:p w:rsidR="00CA2CEA" w:rsidRPr="00204DFF" w:rsidRDefault="00CA2CEA" w:rsidP="000103DB">
            <w:pPr>
              <w:rPr>
                <w:b/>
              </w:rPr>
            </w:pPr>
            <w:r w:rsidRPr="00204DFF">
              <w:rPr>
                <w:b/>
              </w:rPr>
              <w:t>1.</w:t>
            </w:r>
          </w:p>
        </w:tc>
        <w:tc>
          <w:tcPr>
            <w:tcW w:w="4195" w:type="dxa"/>
          </w:tcPr>
          <w:p w:rsidR="00CA2CEA" w:rsidRPr="002B62D3" w:rsidRDefault="00CA2CEA" w:rsidP="00FE2A32">
            <w:pPr>
              <w:rPr>
                <w:b/>
              </w:rPr>
            </w:pPr>
            <w:r w:rsidRPr="00204DFF">
              <w:rPr>
                <w:b/>
              </w:rPr>
              <w:t xml:space="preserve">Improving the food safety knowledge of growers </w:t>
            </w:r>
            <w:r w:rsidR="007737C2">
              <w:rPr>
                <w:b/>
              </w:rPr>
              <w:t xml:space="preserve">with particular focus on those </w:t>
            </w:r>
            <w:r w:rsidRPr="00204DFF">
              <w:rPr>
                <w:b/>
              </w:rPr>
              <w:t xml:space="preserve">without quality assurance/food safety </w:t>
            </w:r>
            <w:r>
              <w:rPr>
                <w:b/>
              </w:rPr>
              <w:t>systems</w:t>
            </w:r>
            <w:r w:rsidRPr="00204DFF">
              <w:rPr>
                <w:b/>
              </w:rPr>
              <w:t xml:space="preserve">. </w:t>
            </w:r>
          </w:p>
          <w:p w:rsidR="00CA2CEA" w:rsidRPr="00681246" w:rsidRDefault="00CA2CEA" w:rsidP="00FE2A32">
            <w:pPr>
              <w:rPr>
                <w:i/>
              </w:rPr>
            </w:pPr>
            <w:r w:rsidRPr="00681246">
              <w:rPr>
                <w:i/>
              </w:rPr>
              <w:t>Suggested approach:</w:t>
            </w:r>
          </w:p>
          <w:p w:rsidR="00CA2CEA" w:rsidRDefault="00CA2CEA" w:rsidP="00FE2A32">
            <w:r>
              <w:t>T</w:t>
            </w:r>
            <w:r w:rsidRPr="00435EBC">
              <w:t xml:space="preserve">he dissemination of basic food safety awareness guidance material is likely to assist growers understand and manage any potential food safety risks, including the risk of human-virus contamination. </w:t>
            </w:r>
          </w:p>
          <w:p w:rsidR="00CA2CEA" w:rsidRDefault="00CA2CEA" w:rsidP="00FE2A32">
            <w:r w:rsidRPr="00435EBC">
              <w:t>The most effective communication channels for dissemination are via</w:t>
            </w:r>
            <w:r>
              <w:t>:</w:t>
            </w:r>
          </w:p>
          <w:p w:rsidR="00CA2CEA" w:rsidRDefault="00CA2CEA" w:rsidP="003B38B4">
            <w:pPr>
              <w:pStyle w:val="ListParagraph"/>
              <w:numPr>
                <w:ilvl w:val="0"/>
                <w:numId w:val="22"/>
              </w:numPr>
            </w:pPr>
            <w:r w:rsidRPr="00435EBC">
              <w:t>food safety auditors</w:t>
            </w:r>
            <w:r>
              <w:t>,</w:t>
            </w:r>
            <w:r w:rsidRPr="00435EBC">
              <w:t xml:space="preserve"> and </w:t>
            </w:r>
          </w:p>
          <w:p w:rsidR="00CA2CEA" w:rsidRDefault="00CA2CEA" w:rsidP="003B38B4">
            <w:pPr>
              <w:pStyle w:val="ListParagraph"/>
              <w:numPr>
                <w:ilvl w:val="0"/>
                <w:numId w:val="22"/>
              </w:numPr>
            </w:pPr>
            <w:proofErr w:type="gramStart"/>
            <w:r w:rsidRPr="00435EBC">
              <w:t>trusted</w:t>
            </w:r>
            <w:proofErr w:type="gramEnd"/>
            <w:r w:rsidRPr="00435EBC">
              <w:t xml:space="preserve"> information sources such as the Victorian Strawberry Growers Association. </w:t>
            </w:r>
          </w:p>
          <w:p w:rsidR="00CA2CEA" w:rsidRDefault="00CA2CEA" w:rsidP="000103DB">
            <w:r w:rsidRPr="00435EBC">
              <w:t>To facilitate the effectiveness of any communication, it is recommended that food safety auditors actively working in the strawberry industry are engaged to ascertain the level of knowledge regarding microbiological contamination linked to on-farm practices and emerging food safety risks such as norovirus.</w:t>
            </w:r>
          </w:p>
        </w:tc>
        <w:tc>
          <w:tcPr>
            <w:tcW w:w="2994" w:type="dxa"/>
          </w:tcPr>
          <w:p w:rsidR="000E529C" w:rsidRDefault="000E529C" w:rsidP="000E529C">
            <w:pPr>
              <w:rPr>
                <w:b/>
              </w:rPr>
            </w:pPr>
            <w:r>
              <w:rPr>
                <w:b/>
              </w:rPr>
              <w:t>Very beneficial</w:t>
            </w:r>
            <w:r w:rsidR="008E5104">
              <w:rPr>
                <w:b/>
              </w:rPr>
              <w:t xml:space="preserve">: </w:t>
            </w:r>
          </w:p>
          <w:p w:rsidR="00CA2CEA" w:rsidRPr="00204DFF" w:rsidRDefault="00CA2CEA" w:rsidP="00B85D59">
            <w:pPr>
              <w:rPr>
                <w:b/>
              </w:rPr>
            </w:pPr>
            <w:r w:rsidRPr="00CA2CEA">
              <w:t>The 56% of growers with quality assurance/food</w:t>
            </w:r>
            <w:r w:rsidR="00F170D1">
              <w:t xml:space="preserve"> safety systems in-place have a better</w:t>
            </w:r>
            <w:r w:rsidRPr="00CA2CEA">
              <w:t xml:space="preserve"> understanding of the food safety risks they need to manage. Improving the food safety knowledge of </w:t>
            </w:r>
            <w:r w:rsidR="007737C2">
              <w:t xml:space="preserve">growers is </w:t>
            </w:r>
            <w:r w:rsidR="00B85D59">
              <w:t>valuable</w:t>
            </w:r>
            <w:r w:rsidR="007737C2">
              <w:t xml:space="preserve"> and a particular focus on those without quality assurance/ food safety systems</w:t>
            </w:r>
            <w:r w:rsidRPr="00CA2CEA">
              <w:t xml:space="preserve"> will assist them similarly.</w:t>
            </w:r>
          </w:p>
        </w:tc>
      </w:tr>
      <w:tr w:rsidR="00CA2CEA" w:rsidTr="004C2B4F">
        <w:tc>
          <w:tcPr>
            <w:tcW w:w="1548" w:type="dxa"/>
          </w:tcPr>
          <w:p w:rsidR="00CA2CEA" w:rsidRPr="00204DFF" w:rsidRDefault="00CA2CEA" w:rsidP="00BD002D">
            <w:pPr>
              <w:rPr>
                <w:b/>
              </w:rPr>
            </w:pPr>
            <w:r>
              <w:rPr>
                <w:b/>
              </w:rPr>
              <w:t>Farm environment food safety risks</w:t>
            </w:r>
          </w:p>
        </w:tc>
        <w:tc>
          <w:tcPr>
            <w:tcW w:w="505" w:type="dxa"/>
          </w:tcPr>
          <w:p w:rsidR="00CA2CEA" w:rsidRDefault="00CA2CEA" w:rsidP="000103DB">
            <w:pPr>
              <w:rPr>
                <w:b/>
              </w:rPr>
            </w:pPr>
            <w:r>
              <w:rPr>
                <w:b/>
              </w:rPr>
              <w:t>2.</w:t>
            </w:r>
          </w:p>
        </w:tc>
        <w:tc>
          <w:tcPr>
            <w:tcW w:w="4195" w:type="dxa"/>
          </w:tcPr>
          <w:p w:rsidR="00CA2CEA" w:rsidRDefault="00CA2CEA" w:rsidP="000103DB">
            <w:pPr>
              <w:rPr>
                <w:b/>
              </w:rPr>
            </w:pPr>
            <w:r>
              <w:rPr>
                <w:b/>
              </w:rPr>
              <w:t>Feral animals on crops:</w:t>
            </w:r>
          </w:p>
          <w:p w:rsidR="00CA2CEA" w:rsidRPr="00034C0D" w:rsidRDefault="00CA2CEA" w:rsidP="008E5104">
            <w:r>
              <w:t xml:space="preserve">Investigate whether the occasional presence on crops of feral animals such as ducks, birds, rabbits, foxes and mice; poses a food safety concern. </w:t>
            </w:r>
          </w:p>
        </w:tc>
        <w:tc>
          <w:tcPr>
            <w:tcW w:w="2994" w:type="dxa"/>
          </w:tcPr>
          <w:p w:rsidR="000E529C" w:rsidRDefault="000E529C" w:rsidP="008E5104">
            <w:pPr>
              <w:rPr>
                <w:b/>
              </w:rPr>
            </w:pPr>
            <w:r>
              <w:rPr>
                <w:b/>
              </w:rPr>
              <w:t>Low b</w:t>
            </w:r>
            <w:r w:rsidR="008E5104">
              <w:rPr>
                <w:b/>
              </w:rPr>
              <w:t>enefit:</w:t>
            </w:r>
          </w:p>
          <w:p w:rsidR="008E5104" w:rsidRDefault="008E5104" w:rsidP="008E5104">
            <w:pPr>
              <w:rPr>
                <w:b/>
              </w:rPr>
            </w:pPr>
            <w:r>
              <w:t>This may not be a concern, given that blemished and visibly dirty fruit are discarded by staff during the picking and packing processes.</w:t>
            </w:r>
            <w:r w:rsidR="00401B36">
              <w:t xml:space="preserve"> However, it is important to note that microorganisms can be present without being visible. </w:t>
            </w:r>
          </w:p>
        </w:tc>
      </w:tr>
      <w:tr w:rsidR="00CA2CEA" w:rsidTr="004C2B4F">
        <w:tc>
          <w:tcPr>
            <w:tcW w:w="1548" w:type="dxa"/>
          </w:tcPr>
          <w:p w:rsidR="00CA2CEA" w:rsidRPr="00204DFF" w:rsidRDefault="00CA2CEA" w:rsidP="000103DB">
            <w:pPr>
              <w:rPr>
                <w:b/>
              </w:rPr>
            </w:pPr>
            <w:r w:rsidRPr="00204DFF">
              <w:rPr>
                <w:b/>
              </w:rPr>
              <w:t>Food Safety Practices</w:t>
            </w:r>
          </w:p>
        </w:tc>
        <w:tc>
          <w:tcPr>
            <w:tcW w:w="505" w:type="dxa"/>
          </w:tcPr>
          <w:p w:rsidR="00CA2CEA" w:rsidRPr="00204DFF" w:rsidRDefault="00CA2CEA" w:rsidP="000103DB">
            <w:pPr>
              <w:rPr>
                <w:b/>
              </w:rPr>
            </w:pPr>
            <w:r>
              <w:rPr>
                <w:b/>
              </w:rPr>
              <w:t>3</w:t>
            </w:r>
            <w:r w:rsidR="004C2B4F">
              <w:rPr>
                <w:b/>
              </w:rPr>
              <w:t>a</w:t>
            </w:r>
            <w:r w:rsidRPr="00204DFF">
              <w:rPr>
                <w:b/>
              </w:rPr>
              <w:t>.</w:t>
            </w:r>
          </w:p>
        </w:tc>
        <w:tc>
          <w:tcPr>
            <w:tcW w:w="4195" w:type="dxa"/>
          </w:tcPr>
          <w:p w:rsidR="00CA2CEA" w:rsidRPr="00204DFF" w:rsidRDefault="00CA2CEA" w:rsidP="000103DB">
            <w:pPr>
              <w:rPr>
                <w:b/>
              </w:rPr>
            </w:pPr>
            <w:r>
              <w:rPr>
                <w:b/>
              </w:rPr>
              <w:t>Only use potable w</w:t>
            </w:r>
            <w:r w:rsidRPr="00204DFF">
              <w:rPr>
                <w:b/>
              </w:rPr>
              <w:t>ater for overhead spray</w:t>
            </w:r>
            <w:r>
              <w:rPr>
                <w:b/>
              </w:rPr>
              <w:t xml:space="preserve"> irrigation</w:t>
            </w:r>
            <w:r w:rsidRPr="00204DFF">
              <w:rPr>
                <w:b/>
              </w:rPr>
              <w:t>:</w:t>
            </w:r>
          </w:p>
          <w:p w:rsidR="00CA2CEA" w:rsidRDefault="00CA2CEA" w:rsidP="000103DB">
            <w:r w:rsidRPr="00435EBC">
              <w:t>Recommending growers only use potable water (i.e. water safe for drinking) when applying overhead spray irrigation to crops, such as at times of extreme heat.</w:t>
            </w:r>
          </w:p>
        </w:tc>
        <w:tc>
          <w:tcPr>
            <w:tcW w:w="2994" w:type="dxa"/>
          </w:tcPr>
          <w:p w:rsidR="008E5104" w:rsidRPr="008E5104" w:rsidRDefault="000E529C" w:rsidP="008E5104">
            <w:pPr>
              <w:rPr>
                <w:b/>
              </w:rPr>
            </w:pPr>
            <w:r>
              <w:rPr>
                <w:b/>
              </w:rPr>
              <w:t>Low b</w:t>
            </w:r>
            <w:r w:rsidR="008E5104">
              <w:rPr>
                <w:b/>
              </w:rPr>
              <w:t>enefit:</w:t>
            </w:r>
          </w:p>
          <w:p w:rsidR="00CA2CEA" w:rsidRPr="008E5104" w:rsidRDefault="008E5104" w:rsidP="00F170D1">
            <w:r>
              <w:t>Overhead spray</w:t>
            </w:r>
            <w:r w:rsidR="00F170D1">
              <w:t xml:space="preserve"> irrigation of crops</w:t>
            </w:r>
            <w:r>
              <w:t xml:space="preserve"> has almost ceased due to high water costs</w:t>
            </w:r>
            <w:r w:rsidR="00F170D1">
              <w:t>.</w:t>
            </w:r>
          </w:p>
        </w:tc>
      </w:tr>
      <w:tr w:rsidR="00CA2CEA" w:rsidTr="004C2B4F">
        <w:tc>
          <w:tcPr>
            <w:tcW w:w="1548" w:type="dxa"/>
          </w:tcPr>
          <w:p w:rsidR="00CA2CEA" w:rsidRDefault="00CA2CEA" w:rsidP="000103DB"/>
        </w:tc>
        <w:tc>
          <w:tcPr>
            <w:tcW w:w="505" w:type="dxa"/>
          </w:tcPr>
          <w:p w:rsidR="00CA2CEA" w:rsidRPr="00204DFF" w:rsidRDefault="004C2B4F" w:rsidP="000103DB">
            <w:pPr>
              <w:rPr>
                <w:b/>
              </w:rPr>
            </w:pPr>
            <w:r>
              <w:rPr>
                <w:b/>
              </w:rPr>
              <w:t>3b</w:t>
            </w:r>
            <w:r w:rsidR="00CA2CEA" w:rsidRPr="00204DFF">
              <w:rPr>
                <w:b/>
              </w:rPr>
              <w:t>.</w:t>
            </w:r>
          </w:p>
        </w:tc>
        <w:tc>
          <w:tcPr>
            <w:tcW w:w="4195" w:type="dxa"/>
          </w:tcPr>
          <w:p w:rsidR="00CA2CEA" w:rsidRPr="00204DFF" w:rsidRDefault="00CA2CEA" w:rsidP="000103DB">
            <w:pPr>
              <w:rPr>
                <w:b/>
              </w:rPr>
            </w:pPr>
            <w:r>
              <w:rPr>
                <w:b/>
              </w:rPr>
              <w:t>Seek an alternative method to the u</w:t>
            </w:r>
            <w:r w:rsidRPr="00204DFF">
              <w:rPr>
                <w:b/>
              </w:rPr>
              <w:t xml:space="preserve">se of </w:t>
            </w:r>
            <w:r>
              <w:rPr>
                <w:b/>
              </w:rPr>
              <w:t xml:space="preserve">cloth </w:t>
            </w:r>
            <w:r w:rsidRPr="00204DFF">
              <w:rPr>
                <w:b/>
              </w:rPr>
              <w:t>towels for drying strawberries:</w:t>
            </w:r>
          </w:p>
          <w:p w:rsidR="00CA2CEA" w:rsidRDefault="00CA2CEA" w:rsidP="000103DB">
            <w:r w:rsidRPr="00435EBC">
              <w:t xml:space="preserve">For those growers using </w:t>
            </w:r>
            <w:r>
              <w:t xml:space="preserve">cloth </w:t>
            </w:r>
            <w:r w:rsidRPr="00435EBC">
              <w:t xml:space="preserve">towels to dry strawberries on rainy days, it is </w:t>
            </w:r>
            <w:r w:rsidRPr="00435EBC">
              <w:lastRenderedPageBreak/>
              <w:t>recommended that they seek alternative drying methods, such as single use paper towels, to reduce the potential for microbiological cross contamination of the fruit.</w:t>
            </w:r>
          </w:p>
        </w:tc>
        <w:tc>
          <w:tcPr>
            <w:tcW w:w="2994" w:type="dxa"/>
          </w:tcPr>
          <w:p w:rsidR="005C624C" w:rsidRPr="005C624C" w:rsidRDefault="000E529C" w:rsidP="005C624C">
            <w:pPr>
              <w:rPr>
                <w:b/>
              </w:rPr>
            </w:pPr>
            <w:r>
              <w:rPr>
                <w:b/>
              </w:rPr>
              <w:lastRenderedPageBreak/>
              <w:t xml:space="preserve">Very </w:t>
            </w:r>
            <w:r w:rsidR="005C624C" w:rsidRPr="005C624C">
              <w:rPr>
                <w:b/>
              </w:rPr>
              <w:t>benefi</w:t>
            </w:r>
            <w:r>
              <w:rPr>
                <w:b/>
              </w:rPr>
              <w:t xml:space="preserve">cial </w:t>
            </w:r>
            <w:r w:rsidR="005C624C" w:rsidRPr="005C624C">
              <w:rPr>
                <w:b/>
              </w:rPr>
              <w:t>(for a very small number of farms)</w:t>
            </w:r>
            <w:r>
              <w:rPr>
                <w:b/>
              </w:rPr>
              <w:t>:</w:t>
            </w:r>
          </w:p>
          <w:p w:rsidR="00CA2CEA" w:rsidRPr="005C624C" w:rsidRDefault="005C624C" w:rsidP="005C624C">
            <w:r w:rsidRPr="005C624C">
              <w:t xml:space="preserve">Packing shed </w:t>
            </w:r>
            <w:proofErr w:type="gramStart"/>
            <w:r w:rsidRPr="005C624C">
              <w:t>staff at a small number of farms were</w:t>
            </w:r>
            <w:proofErr w:type="gramEnd"/>
            <w:r w:rsidRPr="005C624C">
              <w:t xml:space="preserve"> </w:t>
            </w:r>
            <w:r w:rsidRPr="005C624C">
              <w:lastRenderedPageBreak/>
              <w:t>observed using cloth towels to dry strawberries for quality reasons. This practice has the potential for microorganisms to accumulate on the towels during the day and become a food safety risk. This practice should be discontinued.</w:t>
            </w:r>
          </w:p>
        </w:tc>
      </w:tr>
      <w:tr w:rsidR="004C2B4F" w:rsidTr="004C2B4F">
        <w:tc>
          <w:tcPr>
            <w:tcW w:w="1548" w:type="dxa"/>
          </w:tcPr>
          <w:p w:rsidR="004C2B4F" w:rsidRPr="004C2B4F" w:rsidRDefault="004C2B4F" w:rsidP="0069754D">
            <w:pPr>
              <w:rPr>
                <w:b/>
              </w:rPr>
            </w:pPr>
            <w:r w:rsidRPr="004C2B4F">
              <w:rPr>
                <w:b/>
              </w:rPr>
              <w:lastRenderedPageBreak/>
              <w:t>Hygienic food handling</w:t>
            </w:r>
          </w:p>
        </w:tc>
        <w:tc>
          <w:tcPr>
            <w:tcW w:w="505" w:type="dxa"/>
          </w:tcPr>
          <w:p w:rsidR="004C2B4F" w:rsidRPr="00204DFF" w:rsidRDefault="004C2B4F" w:rsidP="0069754D">
            <w:pPr>
              <w:rPr>
                <w:b/>
              </w:rPr>
            </w:pPr>
            <w:r>
              <w:rPr>
                <w:b/>
              </w:rPr>
              <w:t>4</w:t>
            </w:r>
            <w:r w:rsidRPr="00204DFF">
              <w:rPr>
                <w:b/>
              </w:rPr>
              <w:t>.</w:t>
            </w:r>
          </w:p>
        </w:tc>
        <w:tc>
          <w:tcPr>
            <w:tcW w:w="4195" w:type="dxa"/>
          </w:tcPr>
          <w:p w:rsidR="004C2B4F" w:rsidRPr="00204DFF" w:rsidRDefault="004C2B4F" w:rsidP="0069754D">
            <w:pPr>
              <w:rPr>
                <w:b/>
              </w:rPr>
            </w:pPr>
            <w:r w:rsidRPr="00204DFF">
              <w:rPr>
                <w:b/>
              </w:rPr>
              <w:t xml:space="preserve">Glove use </w:t>
            </w:r>
            <w:r>
              <w:rPr>
                <w:b/>
              </w:rPr>
              <w:t xml:space="preserve">instructions and sanitisers </w:t>
            </w:r>
            <w:r w:rsidRPr="00204DFF">
              <w:rPr>
                <w:b/>
              </w:rPr>
              <w:t>for hygienic handling:</w:t>
            </w:r>
          </w:p>
          <w:p w:rsidR="004C2B4F" w:rsidRDefault="004C2B4F" w:rsidP="0069754D">
            <w:r w:rsidRPr="00435EBC">
              <w:t xml:space="preserve">Instructions regarding glove use should clearly inform </w:t>
            </w:r>
            <w:r>
              <w:t>staff</w:t>
            </w:r>
            <w:r w:rsidRPr="00435EBC">
              <w:t xml:space="preserve"> of the reasons for this requirement, together with advice on suitable complementary actions to ensure hygienic fruit handling</w:t>
            </w:r>
            <w:r>
              <w:t xml:space="preserve">. </w:t>
            </w:r>
          </w:p>
          <w:p w:rsidR="004C2B4F" w:rsidRDefault="004C2B4F" w:rsidP="0069754D">
            <w:r>
              <w:t xml:space="preserve">The provision of hand sanitisers for use by food handling staff is beneficial against bacteria. </w:t>
            </w:r>
            <w:r w:rsidRPr="0030387D">
              <w:t>However, they are relatively ineffective against human viruses such as norovirus</w:t>
            </w:r>
            <w:r>
              <w:t xml:space="preserve">. The use </w:t>
            </w:r>
            <w:r w:rsidRPr="004C2B4F">
              <w:t>of clean gloves or hand-washing is preferred.</w:t>
            </w:r>
          </w:p>
        </w:tc>
        <w:tc>
          <w:tcPr>
            <w:tcW w:w="2994" w:type="dxa"/>
          </w:tcPr>
          <w:p w:rsidR="004C2B4F" w:rsidRPr="004C2B4F" w:rsidRDefault="000E529C" w:rsidP="0069754D">
            <w:pPr>
              <w:rPr>
                <w:b/>
              </w:rPr>
            </w:pPr>
            <w:r>
              <w:rPr>
                <w:b/>
              </w:rPr>
              <w:t>Low</w:t>
            </w:r>
            <w:r w:rsidR="004C2B4F" w:rsidRPr="004C2B4F">
              <w:rPr>
                <w:b/>
              </w:rPr>
              <w:t xml:space="preserve"> benefit:</w:t>
            </w:r>
          </w:p>
          <w:p w:rsidR="00422D84" w:rsidRDefault="004C2B4F" w:rsidP="0069754D">
            <w:r w:rsidRPr="004C2B4F">
              <w:t xml:space="preserve">A satisfactory standard of food hygiene practices was observed during the survey. Glove use by the food handlers was overall high and hand-sanitisers were available on some farms. </w:t>
            </w:r>
          </w:p>
          <w:p w:rsidR="00422D84" w:rsidRDefault="00422D84" w:rsidP="0069754D"/>
          <w:p w:rsidR="004C2B4F" w:rsidRPr="004C2B4F" w:rsidRDefault="000E529C" w:rsidP="0069754D">
            <w:r>
              <w:t xml:space="preserve">No </w:t>
            </w:r>
            <w:r w:rsidRPr="000E529C">
              <w:rPr>
                <w:i/>
              </w:rPr>
              <w:t>E.coli</w:t>
            </w:r>
            <w:r>
              <w:t xml:space="preserve"> was detected in strawberry testing.</w:t>
            </w:r>
          </w:p>
          <w:p w:rsidR="004C2B4F" w:rsidRPr="00204DFF" w:rsidRDefault="004C2B4F" w:rsidP="0069754D">
            <w:pPr>
              <w:rPr>
                <w:b/>
              </w:rPr>
            </w:pPr>
          </w:p>
        </w:tc>
      </w:tr>
      <w:tr w:rsidR="00CA2CEA" w:rsidTr="004C2B4F">
        <w:tc>
          <w:tcPr>
            <w:tcW w:w="1548" w:type="dxa"/>
          </w:tcPr>
          <w:p w:rsidR="00CA2CEA" w:rsidRPr="00A34530" w:rsidRDefault="00CA2CEA" w:rsidP="000103DB">
            <w:pPr>
              <w:rPr>
                <w:b/>
              </w:rPr>
            </w:pPr>
            <w:r>
              <w:rPr>
                <w:b/>
              </w:rPr>
              <w:t>Staff F</w:t>
            </w:r>
            <w:r w:rsidRPr="00A34530">
              <w:rPr>
                <w:b/>
              </w:rPr>
              <w:t>acilities</w:t>
            </w:r>
          </w:p>
        </w:tc>
        <w:tc>
          <w:tcPr>
            <w:tcW w:w="505" w:type="dxa"/>
          </w:tcPr>
          <w:p w:rsidR="00CA2CEA" w:rsidRPr="00204DFF" w:rsidRDefault="004C2B4F" w:rsidP="000103DB">
            <w:pPr>
              <w:rPr>
                <w:b/>
              </w:rPr>
            </w:pPr>
            <w:r>
              <w:rPr>
                <w:b/>
              </w:rPr>
              <w:t>5</w:t>
            </w:r>
            <w:r w:rsidR="00CA2CEA" w:rsidRPr="00204DFF">
              <w:rPr>
                <w:b/>
              </w:rPr>
              <w:t>.</w:t>
            </w:r>
          </w:p>
        </w:tc>
        <w:tc>
          <w:tcPr>
            <w:tcW w:w="4195" w:type="dxa"/>
          </w:tcPr>
          <w:p w:rsidR="00CA2CEA" w:rsidRPr="00204DFF" w:rsidRDefault="00CA2CEA" w:rsidP="000103DB">
            <w:pPr>
              <w:rPr>
                <w:b/>
              </w:rPr>
            </w:pPr>
            <w:r w:rsidRPr="00204DFF">
              <w:rPr>
                <w:b/>
              </w:rPr>
              <w:t>Toilets in the fields:</w:t>
            </w:r>
          </w:p>
          <w:p w:rsidR="00CA2CEA" w:rsidRDefault="00CA2CEA" w:rsidP="000103DB">
            <w:r w:rsidRPr="00435EBC">
              <w:t>Investigating the need for toilets to be available in the field for workers.</w:t>
            </w:r>
          </w:p>
          <w:p w:rsidR="0081178B" w:rsidRDefault="0081178B" w:rsidP="000103DB"/>
          <w:p w:rsidR="0081178B" w:rsidRDefault="0081178B" w:rsidP="0081178B">
            <w:r>
              <w:t>C</w:t>
            </w:r>
            <w:r w:rsidRPr="0081178B">
              <w:t xml:space="preserve">onsidering the distances required for field staff to access toilets on some farms, it is unclear if </w:t>
            </w:r>
            <w:r>
              <w:t xml:space="preserve">installing </w:t>
            </w:r>
            <w:r w:rsidRPr="0081178B">
              <w:t>conveniently located toilets in the fields is necessary for food hygiene reasons.</w:t>
            </w:r>
          </w:p>
        </w:tc>
        <w:tc>
          <w:tcPr>
            <w:tcW w:w="2994" w:type="dxa"/>
          </w:tcPr>
          <w:p w:rsidR="005C624C" w:rsidRPr="005C624C" w:rsidRDefault="000E529C" w:rsidP="005C624C">
            <w:pPr>
              <w:rPr>
                <w:b/>
              </w:rPr>
            </w:pPr>
            <w:r>
              <w:rPr>
                <w:b/>
              </w:rPr>
              <w:t xml:space="preserve">Low </w:t>
            </w:r>
            <w:r w:rsidR="005C624C" w:rsidRPr="005C624C">
              <w:rPr>
                <w:b/>
              </w:rPr>
              <w:t>benefit:</w:t>
            </w:r>
          </w:p>
          <w:p w:rsidR="00422D84" w:rsidRDefault="00702828" w:rsidP="000E529C">
            <w:r>
              <w:t xml:space="preserve">All farms have toilets and some have facilities in the fields. </w:t>
            </w:r>
          </w:p>
          <w:p w:rsidR="00422D84" w:rsidRDefault="00422D84" w:rsidP="000E529C"/>
          <w:p w:rsidR="000E529C" w:rsidRDefault="000E529C" w:rsidP="000E529C">
            <w:r w:rsidRPr="000E529C">
              <w:t xml:space="preserve">No </w:t>
            </w:r>
            <w:r w:rsidRPr="000E529C">
              <w:rPr>
                <w:i/>
              </w:rPr>
              <w:t>E.coli</w:t>
            </w:r>
            <w:r w:rsidRPr="000E529C">
              <w:t xml:space="preserve"> was detected in strawberry testing.</w:t>
            </w:r>
          </w:p>
          <w:p w:rsidR="00A37345" w:rsidRPr="00702828" w:rsidRDefault="00A37345" w:rsidP="00A37345"/>
        </w:tc>
      </w:tr>
      <w:tr w:rsidR="00CA2CEA" w:rsidTr="004C2B4F">
        <w:tc>
          <w:tcPr>
            <w:tcW w:w="1548" w:type="dxa"/>
          </w:tcPr>
          <w:p w:rsidR="00CA2CEA" w:rsidRPr="00204DFF" w:rsidRDefault="00CA2CEA" w:rsidP="00435EBC">
            <w:pPr>
              <w:rPr>
                <w:b/>
              </w:rPr>
            </w:pPr>
            <w:r>
              <w:rPr>
                <w:b/>
              </w:rPr>
              <w:t>Product T</w:t>
            </w:r>
            <w:r w:rsidRPr="00204DFF">
              <w:rPr>
                <w:b/>
              </w:rPr>
              <w:t>raceability</w:t>
            </w:r>
          </w:p>
        </w:tc>
        <w:tc>
          <w:tcPr>
            <w:tcW w:w="505" w:type="dxa"/>
          </w:tcPr>
          <w:p w:rsidR="00CA2CEA" w:rsidRPr="00204DFF" w:rsidRDefault="004C2B4F" w:rsidP="000103DB">
            <w:pPr>
              <w:rPr>
                <w:b/>
              </w:rPr>
            </w:pPr>
            <w:r>
              <w:rPr>
                <w:b/>
              </w:rPr>
              <w:t>6</w:t>
            </w:r>
            <w:r w:rsidR="00CA2CEA" w:rsidRPr="00204DFF">
              <w:rPr>
                <w:b/>
              </w:rPr>
              <w:t>.</w:t>
            </w:r>
          </w:p>
        </w:tc>
        <w:tc>
          <w:tcPr>
            <w:tcW w:w="4195" w:type="dxa"/>
          </w:tcPr>
          <w:p w:rsidR="00CA2CEA" w:rsidRPr="00204DFF" w:rsidRDefault="00CA2CEA" w:rsidP="000103DB">
            <w:pPr>
              <w:rPr>
                <w:b/>
              </w:rPr>
            </w:pPr>
            <w:r>
              <w:rPr>
                <w:b/>
              </w:rPr>
              <w:t>Implement f</w:t>
            </w:r>
            <w:r w:rsidRPr="00204DFF">
              <w:rPr>
                <w:b/>
              </w:rPr>
              <w:t>ood identification labelling</w:t>
            </w:r>
            <w:r>
              <w:rPr>
                <w:b/>
              </w:rPr>
              <w:t xml:space="preserve"> for second-grade strawberries</w:t>
            </w:r>
            <w:r w:rsidRPr="00204DFF">
              <w:rPr>
                <w:b/>
              </w:rPr>
              <w:t>:</w:t>
            </w:r>
          </w:p>
          <w:p w:rsidR="00CA2CEA" w:rsidRDefault="00CA2CEA" w:rsidP="000103DB">
            <w:r w:rsidRPr="00435EBC">
              <w:t>Labelling all punnets of second-grade strawberries</w:t>
            </w:r>
            <w:r>
              <w:t>,</w:t>
            </w:r>
            <w:r w:rsidRPr="00435EBC">
              <w:t xml:space="preserve"> </w:t>
            </w:r>
            <w:r>
              <w:t xml:space="preserve">in accordance with Standard 1.2.2 of the Australia New Zealand Food Standards Code, </w:t>
            </w:r>
            <w:r w:rsidRPr="00435EBC">
              <w:t>to facilitate traceability of these products.</w:t>
            </w:r>
          </w:p>
        </w:tc>
        <w:tc>
          <w:tcPr>
            <w:tcW w:w="2994" w:type="dxa"/>
          </w:tcPr>
          <w:p w:rsidR="005C624C" w:rsidRPr="005C624C" w:rsidRDefault="000E529C" w:rsidP="005C624C">
            <w:pPr>
              <w:rPr>
                <w:b/>
              </w:rPr>
            </w:pPr>
            <w:r>
              <w:rPr>
                <w:b/>
              </w:rPr>
              <w:t xml:space="preserve">Very </w:t>
            </w:r>
            <w:r w:rsidR="005C624C">
              <w:rPr>
                <w:b/>
              </w:rPr>
              <w:t>benefi</w:t>
            </w:r>
            <w:r>
              <w:rPr>
                <w:b/>
              </w:rPr>
              <w:t>cial</w:t>
            </w:r>
            <w:r w:rsidR="005C624C">
              <w:rPr>
                <w:b/>
              </w:rPr>
              <w:t>:</w:t>
            </w:r>
          </w:p>
          <w:p w:rsidR="00CA2CEA" w:rsidRDefault="005C624C" w:rsidP="00702828">
            <w:pPr>
              <w:rPr>
                <w:b/>
              </w:rPr>
            </w:pPr>
            <w:r w:rsidRPr="005C624C">
              <w:t>Implementing the food identification labelling is useful for product traceability in the unlikely event of a product recall.</w:t>
            </w:r>
          </w:p>
        </w:tc>
      </w:tr>
      <w:tr w:rsidR="00CA2CEA" w:rsidTr="004C2B4F">
        <w:tc>
          <w:tcPr>
            <w:tcW w:w="1548" w:type="dxa"/>
          </w:tcPr>
          <w:p w:rsidR="00CA2CEA" w:rsidRPr="00204DFF" w:rsidRDefault="00CA2CEA" w:rsidP="003C6A7C">
            <w:pPr>
              <w:rPr>
                <w:b/>
              </w:rPr>
            </w:pPr>
            <w:r>
              <w:rPr>
                <w:b/>
              </w:rPr>
              <w:t xml:space="preserve">Advantages of </w:t>
            </w:r>
            <w:r w:rsidRPr="003C6A7C">
              <w:rPr>
                <w:b/>
              </w:rPr>
              <w:t xml:space="preserve">Food Safety </w:t>
            </w:r>
            <w:r>
              <w:rPr>
                <w:b/>
              </w:rPr>
              <w:t>Systems</w:t>
            </w:r>
          </w:p>
        </w:tc>
        <w:tc>
          <w:tcPr>
            <w:tcW w:w="505" w:type="dxa"/>
          </w:tcPr>
          <w:p w:rsidR="00CA2CEA" w:rsidRPr="00204DFF" w:rsidRDefault="004C2B4F" w:rsidP="000103DB">
            <w:pPr>
              <w:rPr>
                <w:b/>
              </w:rPr>
            </w:pPr>
            <w:r>
              <w:rPr>
                <w:b/>
              </w:rPr>
              <w:t>7</w:t>
            </w:r>
            <w:r w:rsidR="00CA2CEA">
              <w:rPr>
                <w:b/>
              </w:rPr>
              <w:t>.</w:t>
            </w:r>
          </w:p>
        </w:tc>
        <w:tc>
          <w:tcPr>
            <w:tcW w:w="4195" w:type="dxa"/>
          </w:tcPr>
          <w:p w:rsidR="00CA2CEA" w:rsidRPr="003C6A7C" w:rsidRDefault="00CA2CEA" w:rsidP="003C6A7C">
            <w:pPr>
              <w:rPr>
                <w:b/>
              </w:rPr>
            </w:pPr>
            <w:r>
              <w:rPr>
                <w:b/>
              </w:rPr>
              <w:t xml:space="preserve">Communicate the advantages </w:t>
            </w:r>
            <w:r w:rsidRPr="003C6A7C">
              <w:rPr>
                <w:b/>
              </w:rPr>
              <w:t xml:space="preserve">of food safety </w:t>
            </w:r>
            <w:r>
              <w:rPr>
                <w:b/>
              </w:rPr>
              <w:t>systems</w:t>
            </w:r>
            <w:r w:rsidRPr="003C6A7C">
              <w:rPr>
                <w:b/>
              </w:rPr>
              <w:t>:</w:t>
            </w:r>
          </w:p>
          <w:p w:rsidR="00CA2CEA" w:rsidRDefault="00CA2CEA" w:rsidP="003C6A7C">
            <w:r w:rsidRPr="003C6A7C">
              <w:t xml:space="preserve">Implementing a food safety </w:t>
            </w:r>
            <w:r>
              <w:t>system</w:t>
            </w:r>
            <w:r w:rsidRPr="003C6A7C">
              <w:t xml:space="preserve"> provides the grower with the benefit of</w:t>
            </w:r>
            <w:r>
              <w:t>:</w:t>
            </w:r>
          </w:p>
          <w:p w:rsidR="00CA2CEA" w:rsidRDefault="00CA2CEA" w:rsidP="003C6A7C">
            <w:pPr>
              <w:pStyle w:val="ListParagraph"/>
              <w:numPr>
                <w:ilvl w:val="0"/>
                <w:numId w:val="23"/>
              </w:numPr>
            </w:pPr>
            <w:r w:rsidRPr="003C6A7C">
              <w:t>increased understanding of the food safety risks for their businesses management</w:t>
            </w:r>
            <w:r>
              <w:t>,</w:t>
            </w:r>
            <w:r w:rsidRPr="003C6A7C">
              <w:t xml:space="preserve"> and </w:t>
            </w:r>
          </w:p>
          <w:p w:rsidR="00CA2CEA" w:rsidRDefault="00CA2CEA" w:rsidP="003C6A7C">
            <w:pPr>
              <w:pStyle w:val="ListParagraph"/>
              <w:numPr>
                <w:ilvl w:val="0"/>
                <w:numId w:val="23"/>
              </w:numPr>
            </w:pPr>
            <w:proofErr w:type="gramStart"/>
            <w:r w:rsidRPr="003C6A7C">
              <w:t>a</w:t>
            </w:r>
            <w:proofErr w:type="gramEnd"/>
            <w:r w:rsidRPr="003C6A7C">
              <w:t xml:space="preserve"> due diligence defence should a food poisoning event be attributed to the grower’s product.</w:t>
            </w:r>
          </w:p>
          <w:p w:rsidR="00CA2CEA" w:rsidRPr="003C6A7C" w:rsidRDefault="00CA2CEA" w:rsidP="0080191F">
            <w:r>
              <w:t>It is recommended to provide this information for the consideration of the growers that currently do not have a food safety system in place.</w:t>
            </w:r>
          </w:p>
        </w:tc>
        <w:tc>
          <w:tcPr>
            <w:tcW w:w="2994" w:type="dxa"/>
          </w:tcPr>
          <w:p w:rsidR="005C624C" w:rsidRPr="005C624C" w:rsidRDefault="000E529C" w:rsidP="005C624C">
            <w:pPr>
              <w:rPr>
                <w:b/>
              </w:rPr>
            </w:pPr>
            <w:r>
              <w:rPr>
                <w:b/>
              </w:rPr>
              <w:t>Moderate</w:t>
            </w:r>
            <w:r w:rsidR="005C624C" w:rsidRPr="005C624C">
              <w:rPr>
                <w:b/>
              </w:rPr>
              <w:t xml:space="preserve"> benefit:</w:t>
            </w:r>
          </w:p>
          <w:p w:rsidR="00CA2CEA" w:rsidRPr="005C624C" w:rsidRDefault="005C624C" w:rsidP="005C624C">
            <w:r w:rsidRPr="005C624C">
              <w:t>Food safety risks are generally well managed by Victorian growers. However, the benefits of having a greater awareness of the food safety risks, places a grower in a better position to manage these risks.</w:t>
            </w:r>
          </w:p>
        </w:tc>
      </w:tr>
    </w:tbl>
    <w:p w:rsidR="00F44F1C" w:rsidRDefault="00F44F1C" w:rsidP="002B62D3">
      <w:pPr>
        <w:spacing w:after="0"/>
      </w:pPr>
    </w:p>
    <w:p w:rsidR="00F221E4" w:rsidRDefault="00F221E4" w:rsidP="00AB2975">
      <w:pPr>
        <w:pStyle w:val="Heading1"/>
        <w:numPr>
          <w:ilvl w:val="0"/>
          <w:numId w:val="29"/>
        </w:numPr>
      </w:pPr>
      <w:bookmarkStart w:id="26" w:name="_Toc452382459"/>
      <w:r>
        <w:t>Appendices</w:t>
      </w:r>
      <w:bookmarkEnd w:id="26"/>
    </w:p>
    <w:p w:rsidR="003C056C" w:rsidRDefault="00F221E4" w:rsidP="003C056C">
      <w:pPr>
        <w:pStyle w:val="ListParagraph"/>
        <w:numPr>
          <w:ilvl w:val="0"/>
          <w:numId w:val="14"/>
        </w:numPr>
      </w:pPr>
      <w:r>
        <w:t xml:space="preserve">Survey </w:t>
      </w:r>
      <w:r w:rsidR="005A6AA6">
        <w:t>instrument</w:t>
      </w:r>
    </w:p>
    <w:p w:rsidR="00F44F1C" w:rsidRDefault="00F44F1C">
      <w:r>
        <w:br w:type="page"/>
      </w:r>
    </w:p>
    <w:p w:rsidR="00F44F1C" w:rsidRDefault="00F44F1C" w:rsidP="00F44F1C"/>
    <w:p w:rsidR="00BD3306" w:rsidRDefault="007B13DE" w:rsidP="00AB2975">
      <w:pPr>
        <w:pStyle w:val="Heading1"/>
        <w:numPr>
          <w:ilvl w:val="0"/>
          <w:numId w:val="29"/>
        </w:numPr>
      </w:pPr>
      <w:bookmarkStart w:id="27" w:name="_Toc452382460"/>
      <w:r>
        <w:t>References</w:t>
      </w:r>
      <w:bookmarkEnd w:id="27"/>
    </w:p>
    <w:p w:rsidR="00F44F1C" w:rsidRDefault="00F44F1C" w:rsidP="007B13DE"/>
    <w:p w:rsidR="00F723C1" w:rsidRDefault="00F723C1" w:rsidP="007B13DE">
      <w:r w:rsidRPr="00F723C1">
        <w:t xml:space="preserve">Department of Health: Food Regulatory System. </w:t>
      </w:r>
      <w:r w:rsidR="00CD669E">
        <w:t xml:space="preserve">[Accessed December 2015] </w:t>
      </w:r>
      <w:r w:rsidRPr="00F723C1">
        <w:t xml:space="preserve">Search URL </w:t>
      </w:r>
      <w:hyperlink r:id="rId13" w:history="1">
        <w:r w:rsidR="002A3C9C" w:rsidRPr="00E252DE">
          <w:rPr>
            <w:rStyle w:val="Hyperlink"/>
          </w:rPr>
          <w:t>http://www.health.gov.au/internet/main/publishing.nsf/Content/foodsecretariat-system1.htm</w:t>
        </w:r>
      </w:hyperlink>
    </w:p>
    <w:p w:rsidR="00A5440D" w:rsidRDefault="00A5440D" w:rsidP="007B13DE">
      <w:r>
        <w:t xml:space="preserve">Craven, H M., </w:t>
      </w:r>
      <w:proofErr w:type="spellStart"/>
      <w:r>
        <w:t>Eyles</w:t>
      </w:r>
      <w:proofErr w:type="spellEnd"/>
      <w:r>
        <w:t xml:space="preserve">, M. J., Davey, J.A. (2003): Enteric Indicator Organisms in Foods. </w:t>
      </w:r>
      <w:proofErr w:type="gramStart"/>
      <w:r>
        <w:t>Foodborne Microorganisms of Public Health Significance Sixth Edition.</w:t>
      </w:r>
      <w:proofErr w:type="gramEnd"/>
      <w:r>
        <w:t xml:space="preserve"> </w:t>
      </w:r>
      <w:proofErr w:type="gramStart"/>
      <w:r>
        <w:t>Australian Institute of Food Science and Technology.</w:t>
      </w:r>
      <w:proofErr w:type="gramEnd"/>
    </w:p>
    <w:p w:rsidR="007B13DE" w:rsidRDefault="007B13DE" w:rsidP="007B13DE">
      <w:proofErr w:type="spellStart"/>
      <w:r>
        <w:t>Dorai</w:t>
      </w:r>
      <w:proofErr w:type="spellEnd"/>
      <w:r>
        <w:t xml:space="preserve">-Raj S (2014). </w:t>
      </w:r>
      <w:proofErr w:type="spellStart"/>
      <w:proofErr w:type="gramStart"/>
      <w:r>
        <w:t>binom</w:t>
      </w:r>
      <w:proofErr w:type="spellEnd"/>
      <w:proofErr w:type="gramEnd"/>
      <w:r>
        <w:t xml:space="preserve">: Binomial Confidence Intervals For Several Parameterizations. </w:t>
      </w:r>
      <w:proofErr w:type="gramStart"/>
      <w:r>
        <w:t>R package version 1.1-1.</w:t>
      </w:r>
      <w:proofErr w:type="gramEnd"/>
      <w:r>
        <w:t xml:space="preserve"> </w:t>
      </w:r>
      <w:hyperlink r:id="rId14" w:history="1">
        <w:r w:rsidR="009524F8" w:rsidRPr="00E80E8C">
          <w:rPr>
            <w:rStyle w:val="Hyperlink"/>
          </w:rPr>
          <w:t>http://CRAN.R-project.org/package=binom</w:t>
        </w:r>
      </w:hyperlink>
    </w:p>
    <w:p w:rsidR="006A3530" w:rsidRDefault="006A3530" w:rsidP="007B13DE">
      <w:r>
        <w:t xml:space="preserve">Fresh Produce Safety Centre Australia and New Zealand: Guidelines for Fresh Produce Safety, August 2015. [Accessed January 2016] Search </w:t>
      </w:r>
      <w:r w:rsidRPr="006A3530">
        <w:t>http://freshproducesafety-anz.com/</w:t>
      </w:r>
    </w:p>
    <w:p w:rsidR="009524F8" w:rsidRDefault="009524F8" w:rsidP="009524F8">
      <w:r>
        <w:t xml:space="preserve">Food Standards Australia New Zealand (2014): </w:t>
      </w:r>
      <w:r w:rsidRPr="006D27C1">
        <w:t>Abandonment – Proposal P1015 Primary Production &amp; Processing Standard for Horticulture</w:t>
      </w:r>
      <w:r>
        <w:t xml:space="preserve">. </w:t>
      </w:r>
      <w:hyperlink r:id="rId15" w:history="1">
        <w:r w:rsidRPr="00E80E8C">
          <w:rPr>
            <w:rStyle w:val="Hyperlink"/>
          </w:rPr>
          <w:t>http://www.foodstandards.gov.au/code/proposals/Documents/P1015-Hort-PPPS.pdf</w:t>
        </w:r>
      </w:hyperlink>
    </w:p>
    <w:p w:rsidR="009524F8" w:rsidRDefault="009524F8" w:rsidP="009524F8">
      <w:r>
        <w:t xml:space="preserve">Food Act 1984, Victorian Legislation. Search </w:t>
      </w:r>
      <w:hyperlink r:id="rId16" w:history="1">
        <w:r w:rsidRPr="00E80E8C">
          <w:rPr>
            <w:rStyle w:val="Hyperlink"/>
          </w:rPr>
          <w:t>http://www.legislation.vic.gov.au/</w:t>
        </w:r>
      </w:hyperlink>
    </w:p>
    <w:p w:rsidR="006911F2" w:rsidRDefault="006911F2" w:rsidP="007B13DE">
      <w:r w:rsidRPr="006911F2">
        <w:t xml:space="preserve">Liu, P., Yuen, Y., Hsiao, H-M., </w:t>
      </w:r>
      <w:proofErr w:type="spellStart"/>
      <w:r w:rsidRPr="006911F2">
        <w:t>Jaykus</w:t>
      </w:r>
      <w:proofErr w:type="spellEnd"/>
      <w:r w:rsidRPr="006911F2">
        <w:t>, L-A., Moe, C. (2010)</w:t>
      </w:r>
      <w:r w:rsidR="00A5440D">
        <w:t>:</w:t>
      </w:r>
      <w:r w:rsidRPr="006911F2">
        <w:t xml:space="preserve"> Effectiveness of Liquid Soap and Hand Sanitizer against Norwalk Virus on Contaminated Hands. Applied and Environmental Microbiology 76(2): 394-399.</w:t>
      </w:r>
    </w:p>
    <w:p w:rsidR="007B13DE" w:rsidRDefault="00CD669E" w:rsidP="007B13DE">
      <w:r w:rsidRPr="00CD669E">
        <w:t xml:space="preserve">Personal communication: Jason </w:t>
      </w:r>
      <w:proofErr w:type="spellStart"/>
      <w:r w:rsidRPr="00CD669E">
        <w:t>Hingston</w:t>
      </w:r>
      <w:proofErr w:type="spellEnd"/>
      <w:r w:rsidRPr="00CD669E">
        <w:t>, Industry Development Officer, Victorian Strawberry Growers Association [December 2015]</w:t>
      </w:r>
    </w:p>
    <w:p w:rsidR="007B13DE" w:rsidRDefault="007B13DE" w:rsidP="007B13DE">
      <w:proofErr w:type="gramStart"/>
      <w:r>
        <w:t>R Core Team (2015).</w:t>
      </w:r>
      <w:proofErr w:type="gramEnd"/>
      <w:r>
        <w:t xml:space="preserve"> R: A language and environment for statistical computing. </w:t>
      </w:r>
      <w:proofErr w:type="gramStart"/>
      <w:r>
        <w:t>R Foundation for Statistical Computing, Vienna, Austria.</w:t>
      </w:r>
      <w:proofErr w:type="gramEnd"/>
      <w:r>
        <w:t xml:space="preserve"> </w:t>
      </w:r>
      <w:proofErr w:type="gramStart"/>
      <w:r>
        <w:t xml:space="preserve">URL </w:t>
      </w:r>
      <w:hyperlink r:id="rId17" w:history="1">
        <w:r w:rsidR="006D27C1" w:rsidRPr="00F810AC">
          <w:rPr>
            <w:rStyle w:val="Hyperlink"/>
          </w:rPr>
          <w:t>https://www.R-project.org/</w:t>
        </w:r>
      </w:hyperlink>
      <w:r>
        <w:t>.</w:t>
      </w:r>
      <w:proofErr w:type="gramEnd"/>
    </w:p>
    <w:p w:rsidR="00902C3D" w:rsidRDefault="00902C3D" w:rsidP="007B13DE">
      <w:r>
        <w:t xml:space="preserve">Victorian Strawberry Growers Association (2015): </w:t>
      </w:r>
      <w:r w:rsidR="003F6191">
        <w:t>Website s</w:t>
      </w:r>
      <w:r>
        <w:t>ource</w:t>
      </w:r>
      <w:r w:rsidR="00CD669E">
        <w:t xml:space="preserve"> [Accessed December 2015]</w:t>
      </w:r>
      <w:r w:rsidR="003F6191">
        <w:t>.</w:t>
      </w:r>
      <w:r>
        <w:t xml:space="preserve"> URL </w:t>
      </w:r>
      <w:hyperlink r:id="rId18" w:history="1">
        <w:r w:rsidRPr="00885646">
          <w:rPr>
            <w:rStyle w:val="Hyperlink"/>
          </w:rPr>
          <w:t>http://vicstrawberry.com.au/about/</w:t>
        </w:r>
      </w:hyperlink>
    </w:p>
    <w:p w:rsidR="00CD669E" w:rsidRDefault="00CD669E" w:rsidP="007B13DE"/>
    <w:p w:rsidR="00902C3D" w:rsidRDefault="00902C3D" w:rsidP="007B13DE"/>
    <w:sectPr w:rsidR="00902C3D" w:rsidSect="00E7756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FA" w:rsidRDefault="00292EFA" w:rsidP="00EB3D63">
      <w:pPr>
        <w:spacing w:after="0" w:line="240" w:lineRule="auto"/>
      </w:pPr>
      <w:r>
        <w:separator/>
      </w:r>
    </w:p>
  </w:endnote>
  <w:endnote w:type="continuationSeparator" w:id="0">
    <w:p w:rsidR="00292EFA" w:rsidRDefault="00292EFA" w:rsidP="00EB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F2" w:rsidRDefault="00960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09660"/>
      <w:docPartObj>
        <w:docPartGallery w:val="Page Numbers (Bottom of Page)"/>
        <w:docPartUnique/>
      </w:docPartObj>
    </w:sdtPr>
    <w:sdtEndPr/>
    <w:sdtContent>
      <w:sdt>
        <w:sdtPr>
          <w:id w:val="-1669238322"/>
          <w:docPartObj>
            <w:docPartGallery w:val="Page Numbers (Top of Page)"/>
            <w:docPartUnique/>
          </w:docPartObj>
        </w:sdtPr>
        <w:sdtEndPr/>
        <w:sdtContent>
          <w:p w:rsidR="009608F2" w:rsidRDefault="009608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39D9">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9D9">
              <w:rPr>
                <w:b/>
                <w:bCs/>
                <w:noProof/>
              </w:rPr>
              <w:t>26</w:t>
            </w:r>
            <w:r>
              <w:rPr>
                <w:b/>
                <w:bCs/>
                <w:sz w:val="24"/>
                <w:szCs w:val="24"/>
              </w:rPr>
              <w:fldChar w:fldCharType="end"/>
            </w:r>
          </w:p>
        </w:sdtContent>
      </w:sdt>
    </w:sdtContent>
  </w:sdt>
  <w:p w:rsidR="009608F2" w:rsidRDefault="00960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F2" w:rsidRDefault="00960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FA" w:rsidRDefault="00292EFA" w:rsidP="00EB3D63">
      <w:pPr>
        <w:spacing w:after="0" w:line="240" w:lineRule="auto"/>
      </w:pPr>
      <w:r>
        <w:separator/>
      </w:r>
    </w:p>
  </w:footnote>
  <w:footnote w:type="continuationSeparator" w:id="0">
    <w:p w:rsidR="00292EFA" w:rsidRDefault="00292EFA" w:rsidP="00EB3D63">
      <w:pPr>
        <w:spacing w:after="0" w:line="240" w:lineRule="auto"/>
      </w:pPr>
      <w:r>
        <w:continuationSeparator/>
      </w:r>
    </w:p>
  </w:footnote>
  <w:footnote w:id="1">
    <w:p w:rsidR="009608F2" w:rsidRDefault="009608F2">
      <w:pPr>
        <w:pStyle w:val="FootnoteText"/>
      </w:pPr>
      <w:r>
        <w:rPr>
          <w:rStyle w:val="FootnoteReference"/>
        </w:rPr>
        <w:footnoteRef/>
      </w:r>
      <w:r>
        <w:t xml:space="preserve"> I</w:t>
      </w:r>
      <w:r w:rsidRPr="006940BD">
        <w:t>nformation on ISFR and the CFSP, refer to the ‘Introduction’ section of the report in the ‘Information gaps’ subsection of the ‘Food safety rationale for the study’.</w:t>
      </w:r>
      <w:r>
        <w:t xml:space="preserve"> </w:t>
      </w:r>
      <w:r w:rsidRPr="006940BD">
        <w:t>Further information is available in the reference (Department of Health,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F2" w:rsidRDefault="00960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F2" w:rsidRDefault="00960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F2" w:rsidRDefault="00960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2A8"/>
    <w:multiLevelType w:val="hybridMultilevel"/>
    <w:tmpl w:val="CF86F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111E4C"/>
    <w:multiLevelType w:val="hybridMultilevel"/>
    <w:tmpl w:val="0B4488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nsid w:val="0D8E2ADE"/>
    <w:multiLevelType w:val="hybridMultilevel"/>
    <w:tmpl w:val="50948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0E4DE0"/>
    <w:multiLevelType w:val="hybridMultilevel"/>
    <w:tmpl w:val="88140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F37506"/>
    <w:multiLevelType w:val="hybridMultilevel"/>
    <w:tmpl w:val="8AEE4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F2659B"/>
    <w:multiLevelType w:val="hybridMultilevel"/>
    <w:tmpl w:val="8C9C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8577C6"/>
    <w:multiLevelType w:val="multilevel"/>
    <w:tmpl w:val="80B292F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24162203"/>
    <w:multiLevelType w:val="hybridMultilevel"/>
    <w:tmpl w:val="B596C098"/>
    <w:lvl w:ilvl="0" w:tplc="FAAE7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0B4AE5"/>
    <w:multiLevelType w:val="hybridMultilevel"/>
    <w:tmpl w:val="F6F8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F12589"/>
    <w:multiLevelType w:val="hybridMultilevel"/>
    <w:tmpl w:val="5E88E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A014EE"/>
    <w:multiLevelType w:val="hybridMultilevel"/>
    <w:tmpl w:val="56E27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AF6335"/>
    <w:multiLevelType w:val="hybridMultilevel"/>
    <w:tmpl w:val="98904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2E682E"/>
    <w:multiLevelType w:val="hybridMultilevel"/>
    <w:tmpl w:val="08AE4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6C6EE5"/>
    <w:multiLevelType w:val="hybridMultilevel"/>
    <w:tmpl w:val="CB38D6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0CE4E0E"/>
    <w:multiLevelType w:val="hybridMultilevel"/>
    <w:tmpl w:val="5B52E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4C4B33"/>
    <w:multiLevelType w:val="hybridMultilevel"/>
    <w:tmpl w:val="4F24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923A87"/>
    <w:multiLevelType w:val="hybridMultilevel"/>
    <w:tmpl w:val="7C68284E"/>
    <w:lvl w:ilvl="0" w:tplc="E55C8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52198A"/>
    <w:multiLevelType w:val="hybridMultilevel"/>
    <w:tmpl w:val="F2AA1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D93F07"/>
    <w:multiLevelType w:val="hybridMultilevel"/>
    <w:tmpl w:val="B6985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87008A2"/>
    <w:multiLevelType w:val="hybridMultilevel"/>
    <w:tmpl w:val="9B9C2E8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nsid w:val="61000A8D"/>
    <w:multiLevelType w:val="hybridMultilevel"/>
    <w:tmpl w:val="E06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40C05"/>
    <w:multiLevelType w:val="hybridMultilevel"/>
    <w:tmpl w:val="94085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35B10"/>
    <w:multiLevelType w:val="multilevel"/>
    <w:tmpl w:val="6D74691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19701FD"/>
    <w:multiLevelType w:val="hybridMultilevel"/>
    <w:tmpl w:val="FB3E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DF42FC"/>
    <w:multiLevelType w:val="hybridMultilevel"/>
    <w:tmpl w:val="260C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9A7742"/>
    <w:multiLevelType w:val="hybridMultilevel"/>
    <w:tmpl w:val="CA62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0F0CF1"/>
    <w:multiLevelType w:val="hybridMultilevel"/>
    <w:tmpl w:val="C61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B63CDD"/>
    <w:multiLevelType w:val="hybridMultilevel"/>
    <w:tmpl w:val="E6329E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FFA5EA5"/>
    <w:multiLevelType w:val="multilevel"/>
    <w:tmpl w:val="52CE3F4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6"/>
  </w:num>
  <w:num w:numId="2">
    <w:abstractNumId w:val="10"/>
  </w:num>
  <w:num w:numId="3">
    <w:abstractNumId w:val="3"/>
  </w:num>
  <w:num w:numId="4">
    <w:abstractNumId w:val="21"/>
  </w:num>
  <w:num w:numId="5">
    <w:abstractNumId w:val="17"/>
  </w:num>
  <w:num w:numId="6">
    <w:abstractNumId w:val="5"/>
  </w:num>
  <w:num w:numId="7">
    <w:abstractNumId w:val="24"/>
  </w:num>
  <w:num w:numId="8">
    <w:abstractNumId w:val="2"/>
  </w:num>
  <w:num w:numId="9">
    <w:abstractNumId w:val="25"/>
  </w:num>
  <w:num w:numId="10">
    <w:abstractNumId w:val="11"/>
  </w:num>
  <w:num w:numId="11">
    <w:abstractNumId w:val="12"/>
  </w:num>
  <w:num w:numId="12">
    <w:abstractNumId w:val="8"/>
  </w:num>
  <w:num w:numId="13">
    <w:abstractNumId w:val="14"/>
  </w:num>
  <w:num w:numId="14">
    <w:abstractNumId w:val="9"/>
  </w:num>
  <w:num w:numId="15">
    <w:abstractNumId w:val="7"/>
  </w:num>
  <w:num w:numId="16">
    <w:abstractNumId w:val="18"/>
  </w:num>
  <w:num w:numId="17">
    <w:abstractNumId w:val="16"/>
  </w:num>
  <w:num w:numId="18">
    <w:abstractNumId w:val="15"/>
  </w:num>
  <w:num w:numId="19">
    <w:abstractNumId w:val="20"/>
  </w:num>
  <w:num w:numId="20">
    <w:abstractNumId w:val="4"/>
  </w:num>
  <w:num w:numId="21">
    <w:abstractNumId w:val="0"/>
  </w:num>
  <w:num w:numId="22">
    <w:abstractNumId w:val="19"/>
  </w:num>
  <w:num w:numId="23">
    <w:abstractNumId w:val="1"/>
  </w:num>
  <w:num w:numId="24">
    <w:abstractNumId w:val="23"/>
  </w:num>
  <w:num w:numId="25">
    <w:abstractNumId w:val="13"/>
  </w:num>
  <w:num w:numId="26">
    <w:abstractNumId w:val="6"/>
  </w:num>
  <w:num w:numId="27">
    <w:abstractNumId w:val="2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7"/>
    <w:rsid w:val="00000B07"/>
    <w:rsid w:val="000103DB"/>
    <w:rsid w:val="000153EA"/>
    <w:rsid w:val="000202D0"/>
    <w:rsid w:val="00027497"/>
    <w:rsid w:val="00033F7E"/>
    <w:rsid w:val="00034C0D"/>
    <w:rsid w:val="000350C7"/>
    <w:rsid w:val="000368BC"/>
    <w:rsid w:val="0003764F"/>
    <w:rsid w:val="00040274"/>
    <w:rsid w:val="00042E4B"/>
    <w:rsid w:val="00043B96"/>
    <w:rsid w:val="00045605"/>
    <w:rsid w:val="000464E0"/>
    <w:rsid w:val="000539AC"/>
    <w:rsid w:val="00061227"/>
    <w:rsid w:val="0006401D"/>
    <w:rsid w:val="000662DC"/>
    <w:rsid w:val="0007070C"/>
    <w:rsid w:val="000712EF"/>
    <w:rsid w:val="00080C83"/>
    <w:rsid w:val="0008238F"/>
    <w:rsid w:val="00083C80"/>
    <w:rsid w:val="00086407"/>
    <w:rsid w:val="000868CC"/>
    <w:rsid w:val="00086A92"/>
    <w:rsid w:val="00086B31"/>
    <w:rsid w:val="000871A8"/>
    <w:rsid w:val="00093A46"/>
    <w:rsid w:val="00094E6A"/>
    <w:rsid w:val="00095189"/>
    <w:rsid w:val="000B07FE"/>
    <w:rsid w:val="000B0D81"/>
    <w:rsid w:val="000B4279"/>
    <w:rsid w:val="000B54FC"/>
    <w:rsid w:val="000C0825"/>
    <w:rsid w:val="000C0F01"/>
    <w:rsid w:val="000C305D"/>
    <w:rsid w:val="000C459B"/>
    <w:rsid w:val="000D3AD2"/>
    <w:rsid w:val="000D3AF5"/>
    <w:rsid w:val="000D4C70"/>
    <w:rsid w:val="000D7EF7"/>
    <w:rsid w:val="000D7F81"/>
    <w:rsid w:val="000E1BD5"/>
    <w:rsid w:val="000E529C"/>
    <w:rsid w:val="000E6612"/>
    <w:rsid w:val="000F0E50"/>
    <w:rsid w:val="00101378"/>
    <w:rsid w:val="00107D5B"/>
    <w:rsid w:val="001155E4"/>
    <w:rsid w:val="00132BC9"/>
    <w:rsid w:val="00132BE0"/>
    <w:rsid w:val="00144765"/>
    <w:rsid w:val="00145048"/>
    <w:rsid w:val="00147244"/>
    <w:rsid w:val="001553E7"/>
    <w:rsid w:val="001648F4"/>
    <w:rsid w:val="00164DB6"/>
    <w:rsid w:val="00165B52"/>
    <w:rsid w:val="00170A9E"/>
    <w:rsid w:val="001772CA"/>
    <w:rsid w:val="00187A82"/>
    <w:rsid w:val="00191D32"/>
    <w:rsid w:val="001948F8"/>
    <w:rsid w:val="001A007A"/>
    <w:rsid w:val="001A5D29"/>
    <w:rsid w:val="001B324D"/>
    <w:rsid w:val="001B3644"/>
    <w:rsid w:val="001B583E"/>
    <w:rsid w:val="001C2813"/>
    <w:rsid w:val="001D09E7"/>
    <w:rsid w:val="001D3E58"/>
    <w:rsid w:val="001D4B6A"/>
    <w:rsid w:val="001D7452"/>
    <w:rsid w:val="001E390B"/>
    <w:rsid w:val="001E4341"/>
    <w:rsid w:val="001E65AF"/>
    <w:rsid w:val="001F004A"/>
    <w:rsid w:val="001F2480"/>
    <w:rsid w:val="001F72A1"/>
    <w:rsid w:val="001F775E"/>
    <w:rsid w:val="00200827"/>
    <w:rsid w:val="00203793"/>
    <w:rsid w:val="00204DFF"/>
    <w:rsid w:val="00205F87"/>
    <w:rsid w:val="002066D1"/>
    <w:rsid w:val="00210FAF"/>
    <w:rsid w:val="002144E9"/>
    <w:rsid w:val="0021482E"/>
    <w:rsid w:val="0021650F"/>
    <w:rsid w:val="0022429E"/>
    <w:rsid w:val="00224844"/>
    <w:rsid w:val="00226756"/>
    <w:rsid w:val="00230961"/>
    <w:rsid w:val="00232576"/>
    <w:rsid w:val="00237F09"/>
    <w:rsid w:val="00240CC8"/>
    <w:rsid w:val="002422E7"/>
    <w:rsid w:val="00243BC8"/>
    <w:rsid w:val="002473F2"/>
    <w:rsid w:val="002515DA"/>
    <w:rsid w:val="0025286E"/>
    <w:rsid w:val="0025623C"/>
    <w:rsid w:val="002611CA"/>
    <w:rsid w:val="002668FB"/>
    <w:rsid w:val="002705C3"/>
    <w:rsid w:val="00270876"/>
    <w:rsid w:val="00272EA4"/>
    <w:rsid w:val="00273223"/>
    <w:rsid w:val="002869CE"/>
    <w:rsid w:val="00290DEA"/>
    <w:rsid w:val="00292A12"/>
    <w:rsid w:val="00292EFA"/>
    <w:rsid w:val="002A0660"/>
    <w:rsid w:val="002A3C9C"/>
    <w:rsid w:val="002A5E72"/>
    <w:rsid w:val="002A61C7"/>
    <w:rsid w:val="002A6E7E"/>
    <w:rsid w:val="002B05A6"/>
    <w:rsid w:val="002B62D3"/>
    <w:rsid w:val="002C3D1B"/>
    <w:rsid w:val="002C546F"/>
    <w:rsid w:val="002C588A"/>
    <w:rsid w:val="002C69C2"/>
    <w:rsid w:val="002E0698"/>
    <w:rsid w:val="002E134E"/>
    <w:rsid w:val="002E2EE4"/>
    <w:rsid w:val="002E4637"/>
    <w:rsid w:val="002E4ADF"/>
    <w:rsid w:val="002F1920"/>
    <w:rsid w:val="002F5E63"/>
    <w:rsid w:val="002F7208"/>
    <w:rsid w:val="00302CFE"/>
    <w:rsid w:val="0030387D"/>
    <w:rsid w:val="00312942"/>
    <w:rsid w:val="00312A10"/>
    <w:rsid w:val="00313666"/>
    <w:rsid w:val="00314A20"/>
    <w:rsid w:val="003216F3"/>
    <w:rsid w:val="0032409D"/>
    <w:rsid w:val="00325C27"/>
    <w:rsid w:val="00331AD1"/>
    <w:rsid w:val="003431A1"/>
    <w:rsid w:val="00343396"/>
    <w:rsid w:val="0035629D"/>
    <w:rsid w:val="00360F6F"/>
    <w:rsid w:val="0036241B"/>
    <w:rsid w:val="00362DE6"/>
    <w:rsid w:val="003678EB"/>
    <w:rsid w:val="0037070C"/>
    <w:rsid w:val="00372038"/>
    <w:rsid w:val="00381EDB"/>
    <w:rsid w:val="00383D54"/>
    <w:rsid w:val="00384AD5"/>
    <w:rsid w:val="00386BB3"/>
    <w:rsid w:val="00390693"/>
    <w:rsid w:val="003914C1"/>
    <w:rsid w:val="0039221D"/>
    <w:rsid w:val="0039240B"/>
    <w:rsid w:val="00394C45"/>
    <w:rsid w:val="003968F5"/>
    <w:rsid w:val="00396FA4"/>
    <w:rsid w:val="003A13DD"/>
    <w:rsid w:val="003A1F5C"/>
    <w:rsid w:val="003A2139"/>
    <w:rsid w:val="003B38B4"/>
    <w:rsid w:val="003C056C"/>
    <w:rsid w:val="003C2ACD"/>
    <w:rsid w:val="003C36DE"/>
    <w:rsid w:val="003C6A7C"/>
    <w:rsid w:val="003D07BE"/>
    <w:rsid w:val="003D2E58"/>
    <w:rsid w:val="003D39D9"/>
    <w:rsid w:val="003D546F"/>
    <w:rsid w:val="003F2F48"/>
    <w:rsid w:val="003F6191"/>
    <w:rsid w:val="00401B36"/>
    <w:rsid w:val="00405160"/>
    <w:rsid w:val="0041037D"/>
    <w:rsid w:val="00422D84"/>
    <w:rsid w:val="00424AA3"/>
    <w:rsid w:val="00435EBC"/>
    <w:rsid w:val="00446E09"/>
    <w:rsid w:val="0045323A"/>
    <w:rsid w:val="00453D30"/>
    <w:rsid w:val="0045452A"/>
    <w:rsid w:val="00457354"/>
    <w:rsid w:val="00463112"/>
    <w:rsid w:val="00463E53"/>
    <w:rsid w:val="00464499"/>
    <w:rsid w:val="00467188"/>
    <w:rsid w:val="0047400D"/>
    <w:rsid w:val="004765B9"/>
    <w:rsid w:val="00477EAE"/>
    <w:rsid w:val="004816DE"/>
    <w:rsid w:val="00487F36"/>
    <w:rsid w:val="004924BC"/>
    <w:rsid w:val="00497DDE"/>
    <w:rsid w:val="004A1650"/>
    <w:rsid w:val="004A1F8C"/>
    <w:rsid w:val="004A3B79"/>
    <w:rsid w:val="004A6D69"/>
    <w:rsid w:val="004A7DE3"/>
    <w:rsid w:val="004B22CE"/>
    <w:rsid w:val="004B44BF"/>
    <w:rsid w:val="004B6489"/>
    <w:rsid w:val="004B78A5"/>
    <w:rsid w:val="004C2B12"/>
    <w:rsid w:val="004C2B4F"/>
    <w:rsid w:val="004C364A"/>
    <w:rsid w:val="004D367A"/>
    <w:rsid w:val="004D4F7F"/>
    <w:rsid w:val="004F522F"/>
    <w:rsid w:val="004F6FB4"/>
    <w:rsid w:val="00501FA9"/>
    <w:rsid w:val="005026A7"/>
    <w:rsid w:val="0050309B"/>
    <w:rsid w:val="005108B6"/>
    <w:rsid w:val="00514F2F"/>
    <w:rsid w:val="005260E8"/>
    <w:rsid w:val="00527028"/>
    <w:rsid w:val="005273CF"/>
    <w:rsid w:val="00531F07"/>
    <w:rsid w:val="00536E95"/>
    <w:rsid w:val="00544CB3"/>
    <w:rsid w:val="005450F5"/>
    <w:rsid w:val="005451DF"/>
    <w:rsid w:val="00550A3E"/>
    <w:rsid w:val="00551C8E"/>
    <w:rsid w:val="00551F49"/>
    <w:rsid w:val="00553EEC"/>
    <w:rsid w:val="00554143"/>
    <w:rsid w:val="00554367"/>
    <w:rsid w:val="00557E40"/>
    <w:rsid w:val="00560175"/>
    <w:rsid w:val="00564FE7"/>
    <w:rsid w:val="00566D79"/>
    <w:rsid w:val="0058157F"/>
    <w:rsid w:val="00587809"/>
    <w:rsid w:val="0058791C"/>
    <w:rsid w:val="00590131"/>
    <w:rsid w:val="00592ED2"/>
    <w:rsid w:val="00596E56"/>
    <w:rsid w:val="005A2275"/>
    <w:rsid w:val="005A3999"/>
    <w:rsid w:val="005A6AA6"/>
    <w:rsid w:val="005B0C80"/>
    <w:rsid w:val="005B1B4C"/>
    <w:rsid w:val="005B57FD"/>
    <w:rsid w:val="005B7E68"/>
    <w:rsid w:val="005C0D71"/>
    <w:rsid w:val="005C308F"/>
    <w:rsid w:val="005C4BEF"/>
    <w:rsid w:val="005C59CF"/>
    <w:rsid w:val="005C624C"/>
    <w:rsid w:val="005C75D1"/>
    <w:rsid w:val="005D3A96"/>
    <w:rsid w:val="005D71E7"/>
    <w:rsid w:val="005E244F"/>
    <w:rsid w:val="00601CFB"/>
    <w:rsid w:val="00601D0A"/>
    <w:rsid w:val="00601F2A"/>
    <w:rsid w:val="00613794"/>
    <w:rsid w:val="006207B7"/>
    <w:rsid w:val="00633858"/>
    <w:rsid w:val="0063385E"/>
    <w:rsid w:val="00643058"/>
    <w:rsid w:val="0064519E"/>
    <w:rsid w:val="006504C5"/>
    <w:rsid w:val="00654C0E"/>
    <w:rsid w:val="00656084"/>
    <w:rsid w:val="006566D1"/>
    <w:rsid w:val="00657C7F"/>
    <w:rsid w:val="0066128F"/>
    <w:rsid w:val="00661F5F"/>
    <w:rsid w:val="0066463E"/>
    <w:rsid w:val="00665356"/>
    <w:rsid w:val="00670168"/>
    <w:rsid w:val="00671FB6"/>
    <w:rsid w:val="00673CD6"/>
    <w:rsid w:val="00680675"/>
    <w:rsid w:val="00681246"/>
    <w:rsid w:val="0068295C"/>
    <w:rsid w:val="006835E2"/>
    <w:rsid w:val="00685E3A"/>
    <w:rsid w:val="006864D2"/>
    <w:rsid w:val="006911F2"/>
    <w:rsid w:val="0069167C"/>
    <w:rsid w:val="006940BD"/>
    <w:rsid w:val="00695982"/>
    <w:rsid w:val="0069754D"/>
    <w:rsid w:val="006A0C25"/>
    <w:rsid w:val="006A3530"/>
    <w:rsid w:val="006A58CC"/>
    <w:rsid w:val="006B1742"/>
    <w:rsid w:val="006B3E5E"/>
    <w:rsid w:val="006C21BE"/>
    <w:rsid w:val="006C2E73"/>
    <w:rsid w:val="006C6AEF"/>
    <w:rsid w:val="006D27C1"/>
    <w:rsid w:val="006E152C"/>
    <w:rsid w:val="006E7447"/>
    <w:rsid w:val="00700D95"/>
    <w:rsid w:val="00702828"/>
    <w:rsid w:val="00704A49"/>
    <w:rsid w:val="00705A30"/>
    <w:rsid w:val="007141A2"/>
    <w:rsid w:val="00715594"/>
    <w:rsid w:val="00716544"/>
    <w:rsid w:val="007223FE"/>
    <w:rsid w:val="00724202"/>
    <w:rsid w:val="0072787E"/>
    <w:rsid w:val="00730003"/>
    <w:rsid w:val="00733CE5"/>
    <w:rsid w:val="00734F8F"/>
    <w:rsid w:val="007423E6"/>
    <w:rsid w:val="00742E08"/>
    <w:rsid w:val="007449B2"/>
    <w:rsid w:val="007563D5"/>
    <w:rsid w:val="007570C6"/>
    <w:rsid w:val="00763181"/>
    <w:rsid w:val="007737C2"/>
    <w:rsid w:val="0078491B"/>
    <w:rsid w:val="00792917"/>
    <w:rsid w:val="007944FD"/>
    <w:rsid w:val="007950AE"/>
    <w:rsid w:val="00795CF4"/>
    <w:rsid w:val="007A1386"/>
    <w:rsid w:val="007B13DE"/>
    <w:rsid w:val="007B2B05"/>
    <w:rsid w:val="007B4A63"/>
    <w:rsid w:val="007C02BC"/>
    <w:rsid w:val="007C3605"/>
    <w:rsid w:val="007C476A"/>
    <w:rsid w:val="007C5949"/>
    <w:rsid w:val="007D1597"/>
    <w:rsid w:val="007D3D39"/>
    <w:rsid w:val="007D6594"/>
    <w:rsid w:val="007D738E"/>
    <w:rsid w:val="007E0E61"/>
    <w:rsid w:val="007E3237"/>
    <w:rsid w:val="007F20A1"/>
    <w:rsid w:val="007F2AB8"/>
    <w:rsid w:val="007F5070"/>
    <w:rsid w:val="007F6A34"/>
    <w:rsid w:val="00801299"/>
    <w:rsid w:val="0080191F"/>
    <w:rsid w:val="0081178B"/>
    <w:rsid w:val="00812526"/>
    <w:rsid w:val="00814582"/>
    <w:rsid w:val="008146E0"/>
    <w:rsid w:val="0082462D"/>
    <w:rsid w:val="008263C6"/>
    <w:rsid w:val="00836D38"/>
    <w:rsid w:val="00836E40"/>
    <w:rsid w:val="008377DD"/>
    <w:rsid w:val="0084388B"/>
    <w:rsid w:val="00844290"/>
    <w:rsid w:val="00846CE9"/>
    <w:rsid w:val="00853748"/>
    <w:rsid w:val="00853BC6"/>
    <w:rsid w:val="00855226"/>
    <w:rsid w:val="008566FF"/>
    <w:rsid w:val="00861263"/>
    <w:rsid w:val="00863123"/>
    <w:rsid w:val="00867183"/>
    <w:rsid w:val="00867497"/>
    <w:rsid w:val="00867566"/>
    <w:rsid w:val="008738C5"/>
    <w:rsid w:val="00875851"/>
    <w:rsid w:val="00883210"/>
    <w:rsid w:val="0088573D"/>
    <w:rsid w:val="00886AC2"/>
    <w:rsid w:val="00887A91"/>
    <w:rsid w:val="008910A4"/>
    <w:rsid w:val="00894732"/>
    <w:rsid w:val="00897808"/>
    <w:rsid w:val="008A17EC"/>
    <w:rsid w:val="008A4B45"/>
    <w:rsid w:val="008B1B13"/>
    <w:rsid w:val="008B3F79"/>
    <w:rsid w:val="008B5A22"/>
    <w:rsid w:val="008C0BCB"/>
    <w:rsid w:val="008C4C7B"/>
    <w:rsid w:val="008D454B"/>
    <w:rsid w:val="008D5894"/>
    <w:rsid w:val="008E12B9"/>
    <w:rsid w:val="008E5104"/>
    <w:rsid w:val="008E7663"/>
    <w:rsid w:val="008F64BA"/>
    <w:rsid w:val="008F7298"/>
    <w:rsid w:val="00902153"/>
    <w:rsid w:val="00902C3D"/>
    <w:rsid w:val="009116C3"/>
    <w:rsid w:val="00914326"/>
    <w:rsid w:val="00921057"/>
    <w:rsid w:val="0092120A"/>
    <w:rsid w:val="0092288D"/>
    <w:rsid w:val="0092500B"/>
    <w:rsid w:val="00926DED"/>
    <w:rsid w:val="009312C0"/>
    <w:rsid w:val="0093723B"/>
    <w:rsid w:val="00937419"/>
    <w:rsid w:val="00937943"/>
    <w:rsid w:val="0094386D"/>
    <w:rsid w:val="009442A6"/>
    <w:rsid w:val="009524F8"/>
    <w:rsid w:val="0095354F"/>
    <w:rsid w:val="00953AC1"/>
    <w:rsid w:val="009608F2"/>
    <w:rsid w:val="0096484C"/>
    <w:rsid w:val="0096570F"/>
    <w:rsid w:val="0097408C"/>
    <w:rsid w:val="00974C5E"/>
    <w:rsid w:val="00975C4E"/>
    <w:rsid w:val="00981D38"/>
    <w:rsid w:val="00983626"/>
    <w:rsid w:val="00984B45"/>
    <w:rsid w:val="00984BE7"/>
    <w:rsid w:val="0098634D"/>
    <w:rsid w:val="00986F7C"/>
    <w:rsid w:val="00987B10"/>
    <w:rsid w:val="00991F67"/>
    <w:rsid w:val="009962B7"/>
    <w:rsid w:val="009A174E"/>
    <w:rsid w:val="009A2F6C"/>
    <w:rsid w:val="009A30FF"/>
    <w:rsid w:val="009B1F34"/>
    <w:rsid w:val="009B6410"/>
    <w:rsid w:val="009C00DD"/>
    <w:rsid w:val="009C6B08"/>
    <w:rsid w:val="009C6C6D"/>
    <w:rsid w:val="009C780A"/>
    <w:rsid w:val="009D0A91"/>
    <w:rsid w:val="009D18DE"/>
    <w:rsid w:val="009E39E3"/>
    <w:rsid w:val="009E51C2"/>
    <w:rsid w:val="009E65DB"/>
    <w:rsid w:val="009F387A"/>
    <w:rsid w:val="009F6C77"/>
    <w:rsid w:val="00A00833"/>
    <w:rsid w:val="00A05A48"/>
    <w:rsid w:val="00A12251"/>
    <w:rsid w:val="00A148FD"/>
    <w:rsid w:val="00A171A4"/>
    <w:rsid w:val="00A22CED"/>
    <w:rsid w:val="00A24B06"/>
    <w:rsid w:val="00A30B23"/>
    <w:rsid w:val="00A32F25"/>
    <w:rsid w:val="00A34530"/>
    <w:rsid w:val="00A37345"/>
    <w:rsid w:val="00A4242B"/>
    <w:rsid w:val="00A46313"/>
    <w:rsid w:val="00A471D2"/>
    <w:rsid w:val="00A5424E"/>
    <w:rsid w:val="00A5440D"/>
    <w:rsid w:val="00A563D7"/>
    <w:rsid w:val="00A62673"/>
    <w:rsid w:val="00A63594"/>
    <w:rsid w:val="00A72A71"/>
    <w:rsid w:val="00A745D1"/>
    <w:rsid w:val="00A8397A"/>
    <w:rsid w:val="00A84F87"/>
    <w:rsid w:val="00A858C7"/>
    <w:rsid w:val="00A904D9"/>
    <w:rsid w:val="00A90B30"/>
    <w:rsid w:val="00AA1E40"/>
    <w:rsid w:val="00AA1F29"/>
    <w:rsid w:val="00AA269D"/>
    <w:rsid w:val="00AA31D9"/>
    <w:rsid w:val="00AA46F8"/>
    <w:rsid w:val="00AA50B4"/>
    <w:rsid w:val="00AB2975"/>
    <w:rsid w:val="00AC21A0"/>
    <w:rsid w:val="00AC3BA3"/>
    <w:rsid w:val="00AC596D"/>
    <w:rsid w:val="00AE0D40"/>
    <w:rsid w:val="00AE3713"/>
    <w:rsid w:val="00AE4AB8"/>
    <w:rsid w:val="00AE4B47"/>
    <w:rsid w:val="00B010F8"/>
    <w:rsid w:val="00B0297C"/>
    <w:rsid w:val="00B05B3B"/>
    <w:rsid w:val="00B13021"/>
    <w:rsid w:val="00B214D2"/>
    <w:rsid w:val="00B22C3C"/>
    <w:rsid w:val="00B24FB5"/>
    <w:rsid w:val="00B276BB"/>
    <w:rsid w:val="00B336D4"/>
    <w:rsid w:val="00B34019"/>
    <w:rsid w:val="00B40114"/>
    <w:rsid w:val="00B45C0F"/>
    <w:rsid w:val="00B50595"/>
    <w:rsid w:val="00B5570D"/>
    <w:rsid w:val="00B5675E"/>
    <w:rsid w:val="00B57CD4"/>
    <w:rsid w:val="00B64902"/>
    <w:rsid w:val="00B64C39"/>
    <w:rsid w:val="00B669C9"/>
    <w:rsid w:val="00B67FFC"/>
    <w:rsid w:val="00B7155B"/>
    <w:rsid w:val="00B7446D"/>
    <w:rsid w:val="00B74585"/>
    <w:rsid w:val="00B85D59"/>
    <w:rsid w:val="00B86BC8"/>
    <w:rsid w:val="00B90BA3"/>
    <w:rsid w:val="00B927CD"/>
    <w:rsid w:val="00B92A47"/>
    <w:rsid w:val="00B935ED"/>
    <w:rsid w:val="00BA2DD7"/>
    <w:rsid w:val="00BA5CF6"/>
    <w:rsid w:val="00BB1111"/>
    <w:rsid w:val="00BB1CB7"/>
    <w:rsid w:val="00BB547A"/>
    <w:rsid w:val="00BC1757"/>
    <w:rsid w:val="00BC39E7"/>
    <w:rsid w:val="00BD002D"/>
    <w:rsid w:val="00BD1F44"/>
    <w:rsid w:val="00BD3306"/>
    <w:rsid w:val="00BD3512"/>
    <w:rsid w:val="00BD708A"/>
    <w:rsid w:val="00BE265C"/>
    <w:rsid w:val="00BE3B81"/>
    <w:rsid w:val="00BF1178"/>
    <w:rsid w:val="00BF4011"/>
    <w:rsid w:val="00BF5537"/>
    <w:rsid w:val="00C01A04"/>
    <w:rsid w:val="00C03850"/>
    <w:rsid w:val="00C03C27"/>
    <w:rsid w:val="00C04624"/>
    <w:rsid w:val="00C05509"/>
    <w:rsid w:val="00C121EF"/>
    <w:rsid w:val="00C13056"/>
    <w:rsid w:val="00C14511"/>
    <w:rsid w:val="00C151ED"/>
    <w:rsid w:val="00C16821"/>
    <w:rsid w:val="00C218C1"/>
    <w:rsid w:val="00C24BB5"/>
    <w:rsid w:val="00C35C6C"/>
    <w:rsid w:val="00C36516"/>
    <w:rsid w:val="00C36A85"/>
    <w:rsid w:val="00C42D26"/>
    <w:rsid w:val="00C47F13"/>
    <w:rsid w:val="00C51E3B"/>
    <w:rsid w:val="00C625AB"/>
    <w:rsid w:val="00C6499A"/>
    <w:rsid w:val="00C6642A"/>
    <w:rsid w:val="00C67578"/>
    <w:rsid w:val="00C705DF"/>
    <w:rsid w:val="00C7198C"/>
    <w:rsid w:val="00C73067"/>
    <w:rsid w:val="00C75592"/>
    <w:rsid w:val="00C81915"/>
    <w:rsid w:val="00C83688"/>
    <w:rsid w:val="00C86BEF"/>
    <w:rsid w:val="00C9081D"/>
    <w:rsid w:val="00CA03C8"/>
    <w:rsid w:val="00CA0509"/>
    <w:rsid w:val="00CA2CEA"/>
    <w:rsid w:val="00CA5117"/>
    <w:rsid w:val="00CA54F7"/>
    <w:rsid w:val="00CA591E"/>
    <w:rsid w:val="00CB0945"/>
    <w:rsid w:val="00CB0D50"/>
    <w:rsid w:val="00CB114B"/>
    <w:rsid w:val="00CB298D"/>
    <w:rsid w:val="00CB2DAE"/>
    <w:rsid w:val="00CB5309"/>
    <w:rsid w:val="00CC3EE5"/>
    <w:rsid w:val="00CC45BA"/>
    <w:rsid w:val="00CC474A"/>
    <w:rsid w:val="00CC7B73"/>
    <w:rsid w:val="00CD45CD"/>
    <w:rsid w:val="00CD669E"/>
    <w:rsid w:val="00CE2746"/>
    <w:rsid w:val="00CE2FC4"/>
    <w:rsid w:val="00CE4CB1"/>
    <w:rsid w:val="00CF069A"/>
    <w:rsid w:val="00CF0EC0"/>
    <w:rsid w:val="00CF15B3"/>
    <w:rsid w:val="00CF6641"/>
    <w:rsid w:val="00D01272"/>
    <w:rsid w:val="00D026F1"/>
    <w:rsid w:val="00D04609"/>
    <w:rsid w:val="00D16664"/>
    <w:rsid w:val="00D20CB7"/>
    <w:rsid w:val="00D212A8"/>
    <w:rsid w:val="00D26DB3"/>
    <w:rsid w:val="00D302C6"/>
    <w:rsid w:val="00D347BE"/>
    <w:rsid w:val="00D47533"/>
    <w:rsid w:val="00D54B40"/>
    <w:rsid w:val="00D57BEC"/>
    <w:rsid w:val="00D665A9"/>
    <w:rsid w:val="00D71B98"/>
    <w:rsid w:val="00D725DD"/>
    <w:rsid w:val="00D757A3"/>
    <w:rsid w:val="00D76A47"/>
    <w:rsid w:val="00D84E4D"/>
    <w:rsid w:val="00D86F37"/>
    <w:rsid w:val="00D93056"/>
    <w:rsid w:val="00D9334C"/>
    <w:rsid w:val="00DB0B97"/>
    <w:rsid w:val="00DB309A"/>
    <w:rsid w:val="00DB3710"/>
    <w:rsid w:val="00DC060C"/>
    <w:rsid w:val="00DD05B2"/>
    <w:rsid w:val="00DD33B2"/>
    <w:rsid w:val="00DD4FE9"/>
    <w:rsid w:val="00DE4591"/>
    <w:rsid w:val="00DE6C89"/>
    <w:rsid w:val="00DF06BA"/>
    <w:rsid w:val="00DF739C"/>
    <w:rsid w:val="00E002D4"/>
    <w:rsid w:val="00E03A3A"/>
    <w:rsid w:val="00E05479"/>
    <w:rsid w:val="00E07177"/>
    <w:rsid w:val="00E13772"/>
    <w:rsid w:val="00E17C24"/>
    <w:rsid w:val="00E207E5"/>
    <w:rsid w:val="00E2105B"/>
    <w:rsid w:val="00E23156"/>
    <w:rsid w:val="00E2386F"/>
    <w:rsid w:val="00E2776D"/>
    <w:rsid w:val="00E32FB5"/>
    <w:rsid w:val="00E332E0"/>
    <w:rsid w:val="00E33BF3"/>
    <w:rsid w:val="00E40E7C"/>
    <w:rsid w:val="00E4647E"/>
    <w:rsid w:val="00E50CA9"/>
    <w:rsid w:val="00E561FB"/>
    <w:rsid w:val="00E562E2"/>
    <w:rsid w:val="00E60D67"/>
    <w:rsid w:val="00E62377"/>
    <w:rsid w:val="00E76BE8"/>
    <w:rsid w:val="00E77563"/>
    <w:rsid w:val="00E80D8B"/>
    <w:rsid w:val="00E8175A"/>
    <w:rsid w:val="00E82954"/>
    <w:rsid w:val="00E845B5"/>
    <w:rsid w:val="00E85CA3"/>
    <w:rsid w:val="00E920C0"/>
    <w:rsid w:val="00E92FF7"/>
    <w:rsid w:val="00E965E7"/>
    <w:rsid w:val="00E971BC"/>
    <w:rsid w:val="00EA18AB"/>
    <w:rsid w:val="00EA4E01"/>
    <w:rsid w:val="00EB0C8D"/>
    <w:rsid w:val="00EB3D63"/>
    <w:rsid w:val="00EB557C"/>
    <w:rsid w:val="00EC71F7"/>
    <w:rsid w:val="00ED05CC"/>
    <w:rsid w:val="00ED39ED"/>
    <w:rsid w:val="00ED3CDD"/>
    <w:rsid w:val="00ED7D75"/>
    <w:rsid w:val="00EE59A3"/>
    <w:rsid w:val="00EE5C7D"/>
    <w:rsid w:val="00EE64FE"/>
    <w:rsid w:val="00EF438C"/>
    <w:rsid w:val="00EF6652"/>
    <w:rsid w:val="00F024FE"/>
    <w:rsid w:val="00F05C6E"/>
    <w:rsid w:val="00F1404F"/>
    <w:rsid w:val="00F152B0"/>
    <w:rsid w:val="00F15DF3"/>
    <w:rsid w:val="00F170D1"/>
    <w:rsid w:val="00F221E4"/>
    <w:rsid w:val="00F2441D"/>
    <w:rsid w:val="00F30E21"/>
    <w:rsid w:val="00F3266F"/>
    <w:rsid w:val="00F3306A"/>
    <w:rsid w:val="00F44F1C"/>
    <w:rsid w:val="00F57489"/>
    <w:rsid w:val="00F6343C"/>
    <w:rsid w:val="00F723C1"/>
    <w:rsid w:val="00F82121"/>
    <w:rsid w:val="00F82D03"/>
    <w:rsid w:val="00F84B7C"/>
    <w:rsid w:val="00F8555B"/>
    <w:rsid w:val="00F86E53"/>
    <w:rsid w:val="00F87455"/>
    <w:rsid w:val="00F9073B"/>
    <w:rsid w:val="00F93188"/>
    <w:rsid w:val="00F93B22"/>
    <w:rsid w:val="00F977B1"/>
    <w:rsid w:val="00F97B65"/>
    <w:rsid w:val="00FA26A2"/>
    <w:rsid w:val="00FA7243"/>
    <w:rsid w:val="00FB6475"/>
    <w:rsid w:val="00FC73D8"/>
    <w:rsid w:val="00FD0C72"/>
    <w:rsid w:val="00FD7DFD"/>
    <w:rsid w:val="00FE07B9"/>
    <w:rsid w:val="00FE1B8B"/>
    <w:rsid w:val="00FE2309"/>
    <w:rsid w:val="00FE29AD"/>
    <w:rsid w:val="00FE2A32"/>
    <w:rsid w:val="00FE70BD"/>
    <w:rsid w:val="00FF3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5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5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5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78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37"/>
    <w:pPr>
      <w:ind w:left="720"/>
      <w:contextualSpacing/>
    </w:pPr>
  </w:style>
  <w:style w:type="character" w:styleId="CommentReference">
    <w:name w:val="annotation reference"/>
    <w:basedOn w:val="DefaultParagraphFont"/>
    <w:uiPriority w:val="99"/>
    <w:semiHidden/>
    <w:unhideWhenUsed/>
    <w:rsid w:val="00937943"/>
    <w:rPr>
      <w:sz w:val="16"/>
      <w:szCs w:val="16"/>
    </w:rPr>
  </w:style>
  <w:style w:type="paragraph" w:styleId="CommentText">
    <w:name w:val="annotation text"/>
    <w:basedOn w:val="Normal"/>
    <w:link w:val="CommentTextChar"/>
    <w:uiPriority w:val="99"/>
    <w:semiHidden/>
    <w:unhideWhenUsed/>
    <w:rsid w:val="00937943"/>
    <w:pPr>
      <w:spacing w:line="240" w:lineRule="auto"/>
    </w:pPr>
    <w:rPr>
      <w:sz w:val="20"/>
      <w:szCs w:val="20"/>
    </w:rPr>
  </w:style>
  <w:style w:type="character" w:customStyle="1" w:styleId="CommentTextChar">
    <w:name w:val="Comment Text Char"/>
    <w:basedOn w:val="DefaultParagraphFont"/>
    <w:link w:val="CommentText"/>
    <w:uiPriority w:val="99"/>
    <w:semiHidden/>
    <w:rsid w:val="00937943"/>
    <w:rPr>
      <w:sz w:val="20"/>
      <w:szCs w:val="20"/>
    </w:rPr>
  </w:style>
  <w:style w:type="paragraph" w:styleId="CommentSubject">
    <w:name w:val="annotation subject"/>
    <w:basedOn w:val="CommentText"/>
    <w:next w:val="CommentText"/>
    <w:link w:val="CommentSubjectChar"/>
    <w:uiPriority w:val="99"/>
    <w:semiHidden/>
    <w:unhideWhenUsed/>
    <w:rsid w:val="00937943"/>
    <w:rPr>
      <w:b/>
      <w:bCs/>
    </w:rPr>
  </w:style>
  <w:style w:type="character" w:customStyle="1" w:styleId="CommentSubjectChar">
    <w:name w:val="Comment Subject Char"/>
    <w:basedOn w:val="CommentTextChar"/>
    <w:link w:val="CommentSubject"/>
    <w:uiPriority w:val="99"/>
    <w:semiHidden/>
    <w:rsid w:val="00937943"/>
    <w:rPr>
      <w:b/>
      <w:bCs/>
      <w:sz w:val="20"/>
      <w:szCs w:val="20"/>
    </w:rPr>
  </w:style>
  <w:style w:type="paragraph" w:styleId="BalloonText">
    <w:name w:val="Balloon Text"/>
    <w:basedOn w:val="Normal"/>
    <w:link w:val="BalloonTextChar"/>
    <w:uiPriority w:val="99"/>
    <w:semiHidden/>
    <w:unhideWhenUsed/>
    <w:rsid w:val="00937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943"/>
    <w:rPr>
      <w:rFonts w:ascii="Tahoma" w:hAnsi="Tahoma" w:cs="Tahoma"/>
      <w:sz w:val="16"/>
      <w:szCs w:val="16"/>
    </w:rPr>
  </w:style>
  <w:style w:type="table" w:styleId="LightList-Accent1">
    <w:name w:val="Light List Accent 1"/>
    <w:basedOn w:val="TableNormal"/>
    <w:uiPriority w:val="61"/>
    <w:rsid w:val="00665356"/>
    <w:pPr>
      <w:spacing w:after="0" w:line="240" w:lineRule="auto"/>
    </w:pPr>
    <w:rPr>
      <w:rFonts w:ascii="Arial" w:hAnsi="Arial"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9535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5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35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5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35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5354F"/>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EB3D63"/>
    <w:pPr>
      <w:outlineLvl w:val="9"/>
    </w:pPr>
    <w:rPr>
      <w:lang w:val="en-US" w:eastAsia="ja-JP"/>
    </w:rPr>
  </w:style>
  <w:style w:type="paragraph" w:styleId="TOC1">
    <w:name w:val="toc 1"/>
    <w:basedOn w:val="Normal"/>
    <w:next w:val="Normal"/>
    <w:autoRedefine/>
    <w:uiPriority w:val="39"/>
    <w:unhideWhenUsed/>
    <w:rsid w:val="00EB3D63"/>
    <w:pPr>
      <w:spacing w:after="100"/>
    </w:pPr>
  </w:style>
  <w:style w:type="paragraph" w:styleId="TOC2">
    <w:name w:val="toc 2"/>
    <w:basedOn w:val="Normal"/>
    <w:next w:val="Normal"/>
    <w:autoRedefine/>
    <w:uiPriority w:val="39"/>
    <w:unhideWhenUsed/>
    <w:rsid w:val="00EB3D63"/>
    <w:pPr>
      <w:spacing w:after="100"/>
      <w:ind w:left="220"/>
    </w:pPr>
  </w:style>
  <w:style w:type="paragraph" w:styleId="TOC3">
    <w:name w:val="toc 3"/>
    <w:basedOn w:val="Normal"/>
    <w:next w:val="Normal"/>
    <w:autoRedefine/>
    <w:uiPriority w:val="39"/>
    <w:unhideWhenUsed/>
    <w:rsid w:val="00EB3D63"/>
    <w:pPr>
      <w:spacing w:after="100"/>
      <w:ind w:left="440"/>
    </w:pPr>
  </w:style>
  <w:style w:type="character" w:styleId="Hyperlink">
    <w:name w:val="Hyperlink"/>
    <w:basedOn w:val="DefaultParagraphFont"/>
    <w:uiPriority w:val="99"/>
    <w:unhideWhenUsed/>
    <w:rsid w:val="00EB3D63"/>
    <w:rPr>
      <w:color w:val="0000FF" w:themeColor="hyperlink"/>
      <w:u w:val="single"/>
    </w:rPr>
  </w:style>
  <w:style w:type="paragraph" w:styleId="Header">
    <w:name w:val="header"/>
    <w:basedOn w:val="Normal"/>
    <w:link w:val="HeaderChar"/>
    <w:uiPriority w:val="99"/>
    <w:unhideWhenUsed/>
    <w:rsid w:val="00EB3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63"/>
  </w:style>
  <w:style w:type="paragraph" w:styleId="Footer">
    <w:name w:val="footer"/>
    <w:basedOn w:val="Normal"/>
    <w:link w:val="FooterChar"/>
    <w:uiPriority w:val="99"/>
    <w:unhideWhenUsed/>
    <w:rsid w:val="00EB3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63"/>
  </w:style>
  <w:style w:type="character" w:customStyle="1" w:styleId="Heading6Char">
    <w:name w:val="Heading 6 Char"/>
    <w:basedOn w:val="DefaultParagraphFont"/>
    <w:link w:val="Heading6"/>
    <w:uiPriority w:val="9"/>
    <w:rsid w:val="003678EB"/>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6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A92"/>
    <w:pPr>
      <w:spacing w:after="0" w:line="240" w:lineRule="auto"/>
    </w:pPr>
  </w:style>
  <w:style w:type="paragraph" w:styleId="NoSpacing">
    <w:name w:val="No Spacing"/>
    <w:link w:val="NoSpacingChar"/>
    <w:uiPriority w:val="1"/>
    <w:qFormat/>
    <w:rsid w:val="00E775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77563"/>
    <w:rPr>
      <w:rFonts w:eastAsiaTheme="minorEastAsia"/>
      <w:lang w:val="en-US" w:eastAsia="ja-JP"/>
    </w:rPr>
  </w:style>
  <w:style w:type="paragraph" w:customStyle="1" w:styleId="ISCbulleted">
    <w:name w:val="ISC bulleted"/>
    <w:basedOn w:val="Normal"/>
    <w:uiPriority w:val="99"/>
    <w:rsid w:val="00F84B7C"/>
    <w:pPr>
      <w:tabs>
        <w:tab w:val="left" w:pos="567"/>
      </w:tabs>
      <w:spacing w:after="12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94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0BD"/>
    <w:rPr>
      <w:sz w:val="20"/>
      <w:szCs w:val="20"/>
    </w:rPr>
  </w:style>
  <w:style w:type="character" w:styleId="FootnoteReference">
    <w:name w:val="footnote reference"/>
    <w:basedOn w:val="DefaultParagraphFont"/>
    <w:uiPriority w:val="99"/>
    <w:semiHidden/>
    <w:unhideWhenUsed/>
    <w:rsid w:val="006940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5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5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5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78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37"/>
    <w:pPr>
      <w:ind w:left="720"/>
      <w:contextualSpacing/>
    </w:pPr>
  </w:style>
  <w:style w:type="character" w:styleId="CommentReference">
    <w:name w:val="annotation reference"/>
    <w:basedOn w:val="DefaultParagraphFont"/>
    <w:uiPriority w:val="99"/>
    <w:semiHidden/>
    <w:unhideWhenUsed/>
    <w:rsid w:val="00937943"/>
    <w:rPr>
      <w:sz w:val="16"/>
      <w:szCs w:val="16"/>
    </w:rPr>
  </w:style>
  <w:style w:type="paragraph" w:styleId="CommentText">
    <w:name w:val="annotation text"/>
    <w:basedOn w:val="Normal"/>
    <w:link w:val="CommentTextChar"/>
    <w:uiPriority w:val="99"/>
    <w:semiHidden/>
    <w:unhideWhenUsed/>
    <w:rsid w:val="00937943"/>
    <w:pPr>
      <w:spacing w:line="240" w:lineRule="auto"/>
    </w:pPr>
    <w:rPr>
      <w:sz w:val="20"/>
      <w:szCs w:val="20"/>
    </w:rPr>
  </w:style>
  <w:style w:type="character" w:customStyle="1" w:styleId="CommentTextChar">
    <w:name w:val="Comment Text Char"/>
    <w:basedOn w:val="DefaultParagraphFont"/>
    <w:link w:val="CommentText"/>
    <w:uiPriority w:val="99"/>
    <w:semiHidden/>
    <w:rsid w:val="00937943"/>
    <w:rPr>
      <w:sz w:val="20"/>
      <w:szCs w:val="20"/>
    </w:rPr>
  </w:style>
  <w:style w:type="paragraph" w:styleId="CommentSubject">
    <w:name w:val="annotation subject"/>
    <w:basedOn w:val="CommentText"/>
    <w:next w:val="CommentText"/>
    <w:link w:val="CommentSubjectChar"/>
    <w:uiPriority w:val="99"/>
    <w:semiHidden/>
    <w:unhideWhenUsed/>
    <w:rsid w:val="00937943"/>
    <w:rPr>
      <w:b/>
      <w:bCs/>
    </w:rPr>
  </w:style>
  <w:style w:type="character" w:customStyle="1" w:styleId="CommentSubjectChar">
    <w:name w:val="Comment Subject Char"/>
    <w:basedOn w:val="CommentTextChar"/>
    <w:link w:val="CommentSubject"/>
    <w:uiPriority w:val="99"/>
    <w:semiHidden/>
    <w:rsid w:val="00937943"/>
    <w:rPr>
      <w:b/>
      <w:bCs/>
      <w:sz w:val="20"/>
      <w:szCs w:val="20"/>
    </w:rPr>
  </w:style>
  <w:style w:type="paragraph" w:styleId="BalloonText">
    <w:name w:val="Balloon Text"/>
    <w:basedOn w:val="Normal"/>
    <w:link w:val="BalloonTextChar"/>
    <w:uiPriority w:val="99"/>
    <w:semiHidden/>
    <w:unhideWhenUsed/>
    <w:rsid w:val="00937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943"/>
    <w:rPr>
      <w:rFonts w:ascii="Tahoma" w:hAnsi="Tahoma" w:cs="Tahoma"/>
      <w:sz w:val="16"/>
      <w:szCs w:val="16"/>
    </w:rPr>
  </w:style>
  <w:style w:type="table" w:styleId="LightList-Accent1">
    <w:name w:val="Light List Accent 1"/>
    <w:basedOn w:val="TableNormal"/>
    <w:uiPriority w:val="61"/>
    <w:rsid w:val="00665356"/>
    <w:pPr>
      <w:spacing w:after="0" w:line="240" w:lineRule="auto"/>
    </w:pPr>
    <w:rPr>
      <w:rFonts w:ascii="Arial" w:hAnsi="Arial"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9535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5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35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5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35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5354F"/>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EB3D63"/>
    <w:pPr>
      <w:outlineLvl w:val="9"/>
    </w:pPr>
    <w:rPr>
      <w:lang w:val="en-US" w:eastAsia="ja-JP"/>
    </w:rPr>
  </w:style>
  <w:style w:type="paragraph" w:styleId="TOC1">
    <w:name w:val="toc 1"/>
    <w:basedOn w:val="Normal"/>
    <w:next w:val="Normal"/>
    <w:autoRedefine/>
    <w:uiPriority w:val="39"/>
    <w:unhideWhenUsed/>
    <w:rsid w:val="00EB3D63"/>
    <w:pPr>
      <w:spacing w:after="100"/>
    </w:pPr>
  </w:style>
  <w:style w:type="paragraph" w:styleId="TOC2">
    <w:name w:val="toc 2"/>
    <w:basedOn w:val="Normal"/>
    <w:next w:val="Normal"/>
    <w:autoRedefine/>
    <w:uiPriority w:val="39"/>
    <w:unhideWhenUsed/>
    <w:rsid w:val="00EB3D63"/>
    <w:pPr>
      <w:spacing w:after="100"/>
      <w:ind w:left="220"/>
    </w:pPr>
  </w:style>
  <w:style w:type="paragraph" w:styleId="TOC3">
    <w:name w:val="toc 3"/>
    <w:basedOn w:val="Normal"/>
    <w:next w:val="Normal"/>
    <w:autoRedefine/>
    <w:uiPriority w:val="39"/>
    <w:unhideWhenUsed/>
    <w:rsid w:val="00EB3D63"/>
    <w:pPr>
      <w:spacing w:after="100"/>
      <w:ind w:left="440"/>
    </w:pPr>
  </w:style>
  <w:style w:type="character" w:styleId="Hyperlink">
    <w:name w:val="Hyperlink"/>
    <w:basedOn w:val="DefaultParagraphFont"/>
    <w:uiPriority w:val="99"/>
    <w:unhideWhenUsed/>
    <w:rsid w:val="00EB3D63"/>
    <w:rPr>
      <w:color w:val="0000FF" w:themeColor="hyperlink"/>
      <w:u w:val="single"/>
    </w:rPr>
  </w:style>
  <w:style w:type="paragraph" w:styleId="Header">
    <w:name w:val="header"/>
    <w:basedOn w:val="Normal"/>
    <w:link w:val="HeaderChar"/>
    <w:uiPriority w:val="99"/>
    <w:unhideWhenUsed/>
    <w:rsid w:val="00EB3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63"/>
  </w:style>
  <w:style w:type="paragraph" w:styleId="Footer">
    <w:name w:val="footer"/>
    <w:basedOn w:val="Normal"/>
    <w:link w:val="FooterChar"/>
    <w:uiPriority w:val="99"/>
    <w:unhideWhenUsed/>
    <w:rsid w:val="00EB3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63"/>
  </w:style>
  <w:style w:type="character" w:customStyle="1" w:styleId="Heading6Char">
    <w:name w:val="Heading 6 Char"/>
    <w:basedOn w:val="DefaultParagraphFont"/>
    <w:link w:val="Heading6"/>
    <w:uiPriority w:val="9"/>
    <w:rsid w:val="003678EB"/>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6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A92"/>
    <w:pPr>
      <w:spacing w:after="0" w:line="240" w:lineRule="auto"/>
    </w:pPr>
  </w:style>
  <w:style w:type="paragraph" w:styleId="NoSpacing">
    <w:name w:val="No Spacing"/>
    <w:link w:val="NoSpacingChar"/>
    <w:uiPriority w:val="1"/>
    <w:qFormat/>
    <w:rsid w:val="00E775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77563"/>
    <w:rPr>
      <w:rFonts w:eastAsiaTheme="minorEastAsia"/>
      <w:lang w:val="en-US" w:eastAsia="ja-JP"/>
    </w:rPr>
  </w:style>
  <w:style w:type="paragraph" w:customStyle="1" w:styleId="ISCbulleted">
    <w:name w:val="ISC bulleted"/>
    <w:basedOn w:val="Normal"/>
    <w:uiPriority w:val="99"/>
    <w:rsid w:val="00F84B7C"/>
    <w:pPr>
      <w:tabs>
        <w:tab w:val="left" w:pos="567"/>
      </w:tabs>
      <w:spacing w:after="12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94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0BD"/>
    <w:rPr>
      <w:sz w:val="20"/>
      <w:szCs w:val="20"/>
    </w:rPr>
  </w:style>
  <w:style w:type="character" w:styleId="FootnoteReference">
    <w:name w:val="footnote reference"/>
    <w:basedOn w:val="DefaultParagraphFont"/>
    <w:uiPriority w:val="99"/>
    <w:semiHidden/>
    <w:unhideWhenUsed/>
    <w:rsid w:val="00694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8032">
      <w:bodyDiv w:val="1"/>
      <w:marLeft w:val="0"/>
      <w:marRight w:val="0"/>
      <w:marTop w:val="0"/>
      <w:marBottom w:val="0"/>
      <w:divBdr>
        <w:top w:val="none" w:sz="0" w:space="0" w:color="auto"/>
        <w:left w:val="none" w:sz="0" w:space="0" w:color="auto"/>
        <w:bottom w:val="none" w:sz="0" w:space="0" w:color="auto"/>
        <w:right w:val="none" w:sz="0" w:space="0" w:color="auto"/>
      </w:divBdr>
      <w:divsChild>
        <w:div w:id="1712147973">
          <w:marLeft w:val="0"/>
          <w:marRight w:val="0"/>
          <w:marTop w:val="0"/>
          <w:marBottom w:val="0"/>
          <w:divBdr>
            <w:top w:val="none" w:sz="0" w:space="0" w:color="auto"/>
            <w:left w:val="none" w:sz="0" w:space="0" w:color="auto"/>
            <w:bottom w:val="none" w:sz="0" w:space="0" w:color="auto"/>
            <w:right w:val="none" w:sz="0" w:space="0" w:color="auto"/>
          </w:divBdr>
          <w:divsChild>
            <w:div w:id="468743629">
              <w:marLeft w:val="0"/>
              <w:marRight w:val="0"/>
              <w:marTop w:val="0"/>
              <w:marBottom w:val="0"/>
              <w:divBdr>
                <w:top w:val="none" w:sz="0" w:space="0" w:color="auto"/>
                <w:left w:val="none" w:sz="0" w:space="0" w:color="auto"/>
                <w:bottom w:val="none" w:sz="0" w:space="0" w:color="auto"/>
                <w:right w:val="none" w:sz="0" w:space="0" w:color="auto"/>
              </w:divBdr>
              <w:divsChild>
                <w:div w:id="19422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internet/main/publishing.nsf/Content/foodsecretariat-system1.htm" TargetMode="External"/><Relationship Id="rId18" Type="http://schemas.openxmlformats.org/officeDocument/2006/relationships/hyperlink" Target="http://vicstrawberry.com.au/abou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R-projec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eader" Target="head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foodstandards.gov.au/code/proposals/Documents/P1015-Hort-PPPS.pdf" TargetMode="External"/><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AN.R-project.org/package=binom"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FF95E98-BAD9-4140-B24D-CC3D788CFD7B}"/>
</file>

<file path=customXml/itemProps3.xml><?xml version="1.0" encoding="utf-8"?>
<ds:datastoreItem xmlns:ds="http://schemas.openxmlformats.org/officeDocument/2006/customXml" ds:itemID="{97DA807A-2A53-49EA-A5E5-5E56216998F1}"/>
</file>

<file path=customXml/itemProps4.xml><?xml version="1.0" encoding="utf-8"?>
<ds:datastoreItem xmlns:ds="http://schemas.openxmlformats.org/officeDocument/2006/customXml" ds:itemID="{C6619773-58BC-443B-90E4-35FA7545958C}"/>
</file>

<file path=customXml/itemProps5.xml><?xml version="1.0" encoding="utf-8"?>
<ds:datastoreItem xmlns:ds="http://schemas.openxmlformats.org/officeDocument/2006/customXml" ds:itemID="{EFED5680-3AC9-461D-956F-F3C433307166}"/>
</file>

<file path=docProps/app.xml><?xml version="1.0" encoding="utf-8"?>
<Properties xmlns="http://schemas.openxmlformats.org/officeDocument/2006/extended-properties" xmlns:vt="http://schemas.openxmlformats.org/officeDocument/2006/docPropsVTypes">
  <Template>Normal</Template>
  <TotalTime>0</TotalTime>
  <Pages>27</Pages>
  <Words>9634</Words>
  <Characters>53567</Characters>
  <Application>Microsoft Office Word</Application>
  <DocSecurity>0</DocSecurity>
  <Lines>1164</Lines>
  <Paragraphs>457</Paragraphs>
  <ScaleCrop>false</ScaleCrop>
  <HeadingPairs>
    <vt:vector size="2" baseType="variant">
      <vt:variant>
        <vt:lpstr>Title</vt:lpstr>
      </vt:variant>
      <vt:variant>
        <vt:i4>1</vt:i4>
      </vt:variant>
    </vt:vector>
  </HeadingPairs>
  <TitlesOfParts>
    <vt:vector size="1" baseType="lpstr">
      <vt:lpstr>On-farm food safety practices survey of strawberry growing in Victoria</vt:lpstr>
    </vt:vector>
  </TitlesOfParts>
  <Company>Food Standards Australia New Zealand</Company>
  <LinksUpToDate>false</LinksUpToDate>
  <CharactersWithSpaces>62744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On-farm food safety practices survey of strawberry growing in Victoria</dc:title>
  <dc:subject>Joint survey between                                                         the Department of Economic Development, Jobs, Transport and Resources (DEDJTR) and Food Standards Australia New Zealand (FSANZ)</dc:subject>
  <dc:creator>Neil McSkimming, DEDJTR &amp; Michelle Robertson, FSANZ</dc:creator>
  <cp:lastModifiedBy>urbans</cp:lastModifiedBy>
  <cp:revision>3</cp:revision>
  <cp:lastPrinted>2016-07-04T07:19:00Z</cp:lastPrinted>
  <dcterms:created xsi:type="dcterms:W3CDTF">2016-07-05T06:07:00Z</dcterms:created>
  <dcterms:modified xsi:type="dcterms:W3CDTF">2016-07-05T06:09:00Z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